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6C06" w14:textId="428900AD" w:rsidR="00C2116A" w:rsidRPr="005B1533" w:rsidRDefault="00132349" w:rsidP="005B1533">
      <w:pPr>
        <w:pStyle w:val="Heading1"/>
        <w:spacing w:after="360"/>
        <w:rPr>
          <w:sz w:val="52"/>
          <w:szCs w:val="52"/>
        </w:rPr>
      </w:pPr>
      <w:r w:rsidRPr="005B1533">
        <w:rPr>
          <w:sz w:val="52"/>
          <w:szCs w:val="52"/>
        </w:rPr>
        <w:t>Guide to ACAT review of planning decisions</w:t>
      </w:r>
    </w:p>
    <w:p w14:paraId="492CF646" w14:textId="5CF0C049" w:rsidR="0060713F" w:rsidRDefault="0060713F" w:rsidP="00254B5D">
      <w:pPr>
        <w:pStyle w:val="Heading3"/>
        <w:jc w:val="both"/>
      </w:pPr>
      <w:r>
        <w:t>Introduction</w:t>
      </w:r>
    </w:p>
    <w:p w14:paraId="22EA2580" w14:textId="61186EDD" w:rsidR="007B1513" w:rsidRDefault="0060713F" w:rsidP="005F0BC5">
      <w:pPr>
        <w:jc w:val="both"/>
      </w:pPr>
      <w:r>
        <w:t xml:space="preserve">This fact sheet provides information on what to expect when ACAT </w:t>
      </w:r>
      <w:r w:rsidR="000C1F3E">
        <w:t xml:space="preserve">conducts a </w:t>
      </w:r>
      <w:r>
        <w:t xml:space="preserve">review </w:t>
      </w:r>
      <w:r w:rsidR="000C1F3E">
        <w:t xml:space="preserve">of </w:t>
      </w:r>
      <w:r>
        <w:t>decisions made under</w:t>
      </w:r>
      <w:r w:rsidR="00254B5D">
        <w:t xml:space="preserve"> </w:t>
      </w:r>
      <w:r w:rsidR="007F4602">
        <w:t>Planning Legislation</w:t>
      </w:r>
      <w:r w:rsidR="002151AA">
        <w:rPr>
          <w:i/>
          <w:iCs/>
        </w:rPr>
        <w:t>.</w:t>
      </w:r>
      <w:r>
        <w:t xml:space="preserve"> </w:t>
      </w:r>
      <w:r w:rsidR="007B1513">
        <w:t xml:space="preserve"> More general information about ACAT is available on the </w:t>
      </w:r>
      <w:hyperlink r:id="rId11" w:history="1">
        <w:r w:rsidR="007B1513" w:rsidRPr="007B1513">
          <w:rPr>
            <w:rStyle w:val="Hyperlink"/>
          </w:rPr>
          <w:t>ACAT website</w:t>
        </w:r>
      </w:hyperlink>
      <w:r w:rsidR="007B1513">
        <w:t>.</w:t>
      </w:r>
    </w:p>
    <w:p w14:paraId="72031745" w14:textId="39BC9D12" w:rsidR="0060713F" w:rsidRDefault="007A0410" w:rsidP="00254B5D">
      <w:pPr>
        <w:jc w:val="both"/>
      </w:pPr>
      <w:r>
        <w:t xml:space="preserve">There </w:t>
      </w:r>
      <w:r w:rsidR="00642770">
        <w:t xml:space="preserve">is a </w:t>
      </w:r>
      <w:r>
        <w:t xml:space="preserve">legislative timeframe requiring ACAT to make a decision on planning reviews within 120 days. </w:t>
      </w:r>
      <w:r w:rsidR="00C556BA">
        <w:t>K</w:t>
      </w:r>
      <w:r w:rsidR="0069315B">
        <w:t xml:space="preserve">eeping within that timeframe while ensuring fairness to the parties means </w:t>
      </w:r>
      <w:r w:rsidR="002151AA">
        <w:t xml:space="preserve">the </w:t>
      </w:r>
      <w:r>
        <w:t>time</w:t>
      </w:r>
      <w:r w:rsidR="000C1F3E">
        <w:t xml:space="preserve"> available for providing </w:t>
      </w:r>
      <w:r>
        <w:t xml:space="preserve">material to ACAT and preparing for the final hearing </w:t>
      </w:r>
      <w:r w:rsidR="00C556BA">
        <w:t>is</w:t>
      </w:r>
      <w:r w:rsidR="0069315B">
        <w:t xml:space="preserve"> </w:t>
      </w:r>
      <w:r w:rsidR="000C1F3E">
        <w:t xml:space="preserve">limited. </w:t>
      </w:r>
      <w:r w:rsidR="00F24E4A">
        <w:t>All parti</w:t>
      </w:r>
      <w:r w:rsidR="0069315B">
        <w:t>e</w:t>
      </w:r>
      <w:r w:rsidR="00F24E4A">
        <w:t xml:space="preserve">s need to keep the </w:t>
      </w:r>
      <w:r w:rsidR="00E44BA2">
        <w:t>120-day</w:t>
      </w:r>
      <w:r w:rsidR="00C556BA">
        <w:t xml:space="preserve"> timeframe</w:t>
      </w:r>
      <w:r w:rsidR="00F24E4A">
        <w:t xml:space="preserve"> in mind when participating in the review.</w:t>
      </w:r>
      <w:r w:rsidR="007B1513">
        <w:t xml:space="preserve">  </w:t>
      </w:r>
    </w:p>
    <w:p w14:paraId="6D641271" w14:textId="2380FE5B" w:rsidR="003E74D5" w:rsidRPr="00013546" w:rsidRDefault="003E74D5" w:rsidP="00254B5D">
      <w:pPr>
        <w:pStyle w:val="Heading3"/>
        <w:jc w:val="both"/>
      </w:pPr>
      <w:r>
        <w:t xml:space="preserve">Indicative timetable </w:t>
      </w:r>
    </w:p>
    <w:p w14:paraId="1801F329" w14:textId="499BE59C" w:rsidR="003E74D5" w:rsidRDefault="003E74D5" w:rsidP="00254B5D">
      <w:pPr>
        <w:jc w:val="both"/>
      </w:pPr>
      <w:r>
        <w:t xml:space="preserve">The directions hearing will establish the timetable for the provision of material by the parties </w:t>
      </w:r>
      <w:r w:rsidR="00E200BF">
        <w:t>and other steps in</w:t>
      </w:r>
      <w:r>
        <w:t xml:space="preserve"> preparation for the final hearing. An indicative timetable is set out below. Parties should come to the first directions hearing with the expectation that this timetable will be used. Some applications may be able to have a final hearing more quickly, but a longer timetable</w:t>
      </w:r>
      <w:r w:rsidR="007F4602">
        <w:t xml:space="preserve"> </w:t>
      </w:r>
      <w:r>
        <w:t xml:space="preserve">will only be </w:t>
      </w:r>
      <w:r w:rsidR="00254B5D">
        <w:t xml:space="preserve">possible where an extension of time is </w:t>
      </w:r>
      <w:r>
        <w:t xml:space="preserve">granted by the ACAT President in </w:t>
      </w:r>
      <w:r w:rsidR="007F4602">
        <w:t>the interest</w:t>
      </w:r>
      <w:r w:rsidR="00254B5D">
        <w:t>s</w:t>
      </w:r>
      <w:r w:rsidR="007F4602">
        <w:t xml:space="preserve"> of justice</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firstRow="1" w:lastRow="0" w:firstColumn="1" w:lastColumn="0" w:noHBand="0" w:noVBand="1"/>
      </w:tblPr>
      <w:tblGrid>
        <w:gridCol w:w="709"/>
        <w:gridCol w:w="9027"/>
      </w:tblGrid>
      <w:tr w:rsidR="003E74D5" w14:paraId="7443B454" w14:textId="77777777" w:rsidTr="008D703D">
        <w:tc>
          <w:tcPr>
            <w:tcW w:w="709" w:type="dxa"/>
          </w:tcPr>
          <w:p w14:paraId="1DDA2C7C" w14:textId="77777777" w:rsidR="003E74D5" w:rsidRPr="00351F70" w:rsidRDefault="003E74D5" w:rsidP="00254B5D">
            <w:pPr>
              <w:jc w:val="both"/>
              <w:rPr>
                <w:b/>
                <w:bCs w:val="0"/>
              </w:rPr>
            </w:pPr>
            <w:r w:rsidRPr="00351F70">
              <w:rPr>
                <w:b/>
                <w:bCs w:val="0"/>
              </w:rPr>
              <w:t>Day</w:t>
            </w:r>
          </w:p>
        </w:tc>
        <w:tc>
          <w:tcPr>
            <w:tcW w:w="9027" w:type="dxa"/>
          </w:tcPr>
          <w:p w14:paraId="55E95A8D" w14:textId="77777777" w:rsidR="003E74D5" w:rsidRPr="00351F70" w:rsidRDefault="003E74D5" w:rsidP="00254B5D">
            <w:pPr>
              <w:jc w:val="both"/>
              <w:rPr>
                <w:b/>
                <w:bCs w:val="0"/>
              </w:rPr>
            </w:pPr>
            <w:r w:rsidRPr="00351F70">
              <w:rPr>
                <w:b/>
                <w:bCs w:val="0"/>
              </w:rPr>
              <w:t xml:space="preserve">What </w:t>
            </w:r>
            <w:r>
              <w:rPr>
                <w:b/>
                <w:bCs w:val="0"/>
              </w:rPr>
              <w:t>will happen</w:t>
            </w:r>
          </w:p>
        </w:tc>
      </w:tr>
      <w:tr w:rsidR="003E74D5" w14:paraId="1ED16074" w14:textId="77777777" w:rsidTr="008D703D">
        <w:tc>
          <w:tcPr>
            <w:tcW w:w="709" w:type="dxa"/>
          </w:tcPr>
          <w:p w14:paraId="6469E3F0" w14:textId="77777777" w:rsidR="003E74D5" w:rsidRDefault="003E74D5" w:rsidP="00254B5D">
            <w:pPr>
              <w:jc w:val="both"/>
            </w:pPr>
            <w:r>
              <w:t>0</w:t>
            </w:r>
          </w:p>
        </w:tc>
        <w:tc>
          <w:tcPr>
            <w:tcW w:w="9027" w:type="dxa"/>
          </w:tcPr>
          <w:p w14:paraId="7F7E5913" w14:textId="77777777" w:rsidR="00254B5D" w:rsidRDefault="003E74D5" w:rsidP="00254B5D">
            <w:pPr>
              <w:jc w:val="both"/>
            </w:pPr>
            <w:r>
              <w:t xml:space="preserve">The application is received by ACAT. </w:t>
            </w:r>
          </w:p>
          <w:p w14:paraId="4D5A5DE8" w14:textId="734EA6D6" w:rsidR="003E74D5" w:rsidRDefault="003E74D5" w:rsidP="00254B5D">
            <w:pPr>
              <w:jc w:val="both"/>
            </w:pPr>
            <w:r>
              <w:t>ACAT will provide notice of the application</w:t>
            </w:r>
            <w:r w:rsidR="00254B5D">
              <w:t xml:space="preserve"> for review</w:t>
            </w:r>
            <w:r w:rsidR="00344A57">
              <w:t xml:space="preserve"> and a copy of the application</w:t>
            </w:r>
            <w:r>
              <w:t xml:space="preserve"> to the applicant and respondent</w:t>
            </w:r>
            <w:r w:rsidR="00254B5D">
              <w:t xml:space="preserve"> (Planning Authority)</w:t>
            </w:r>
            <w:r>
              <w:t xml:space="preserve"> within 4 business days, along with a </w:t>
            </w:r>
            <w:r w:rsidR="00254B5D">
              <w:t xml:space="preserve">notice of </w:t>
            </w:r>
            <w:r>
              <w:t>listing for the directions hearing and this factsheet.</w:t>
            </w:r>
          </w:p>
        </w:tc>
      </w:tr>
      <w:tr w:rsidR="003E74D5" w14:paraId="55D99529" w14:textId="77777777" w:rsidTr="008D703D">
        <w:tc>
          <w:tcPr>
            <w:tcW w:w="709" w:type="dxa"/>
          </w:tcPr>
          <w:p w14:paraId="616E0D71" w14:textId="77777777" w:rsidR="003E74D5" w:rsidRDefault="003E74D5" w:rsidP="00254B5D">
            <w:pPr>
              <w:jc w:val="both"/>
            </w:pPr>
          </w:p>
        </w:tc>
        <w:tc>
          <w:tcPr>
            <w:tcW w:w="9027" w:type="dxa"/>
          </w:tcPr>
          <w:p w14:paraId="560696F2" w14:textId="4932606E" w:rsidR="003E74D5" w:rsidRDefault="003E74D5" w:rsidP="00254B5D">
            <w:pPr>
              <w:jc w:val="both"/>
            </w:pPr>
            <w:r>
              <w:t>Prior to the</w:t>
            </w:r>
            <w:r w:rsidR="003751F0">
              <w:t xml:space="preserve"> </w:t>
            </w:r>
            <w:r>
              <w:t>directions hearing, the respondent</w:t>
            </w:r>
            <w:r w:rsidR="00E200BF">
              <w:t xml:space="preserve"> (</w:t>
            </w:r>
            <w:r w:rsidR="00DC09C8">
              <w:t>Planning Authority)</w:t>
            </w:r>
            <w:r>
              <w:t xml:space="preserve"> </w:t>
            </w:r>
            <w:r w:rsidR="00254B5D">
              <w:t>will</w:t>
            </w:r>
            <w:r>
              <w:t xml:space="preserve"> provide details of who will be representing them</w:t>
            </w:r>
            <w:r w:rsidR="00254B5D">
              <w:t>.  The respondent will give</w:t>
            </w:r>
            <w:r>
              <w:t xml:space="preserve"> </w:t>
            </w:r>
            <w:r w:rsidR="00254B5D">
              <w:t>a copy</w:t>
            </w:r>
            <w:r>
              <w:t xml:space="preserve"> of the application</w:t>
            </w:r>
            <w:r w:rsidR="00254B5D">
              <w:t xml:space="preserve">, the listing </w:t>
            </w:r>
            <w:r w:rsidR="009A0CA1">
              <w:t>notice,</w:t>
            </w:r>
            <w:r w:rsidR="00254B5D">
              <w:t xml:space="preserve"> and this factsheet</w:t>
            </w:r>
            <w:r>
              <w:t xml:space="preserve"> to each interested party</w:t>
            </w:r>
            <w:r w:rsidR="00E200BF">
              <w:t xml:space="preserve"> (such as a neighbouring lessee or the lessee or developer)</w:t>
            </w:r>
            <w:r>
              <w:t xml:space="preserve"> and </w:t>
            </w:r>
            <w:r w:rsidR="00254B5D">
              <w:t xml:space="preserve">will </w:t>
            </w:r>
            <w:r>
              <w:t>provide the applicant and ACAT</w:t>
            </w:r>
            <w:r w:rsidR="007B1513">
              <w:t xml:space="preserve"> with</w:t>
            </w:r>
            <w:r>
              <w:t xml:space="preserve"> the reasons for decision and all documents relevant to the review</w:t>
            </w:r>
            <w:r w:rsidR="005A7F57">
              <w:t xml:space="preserve"> (known as the T-docs)</w:t>
            </w:r>
            <w:r>
              <w:t>.</w:t>
            </w:r>
          </w:p>
        </w:tc>
      </w:tr>
      <w:tr w:rsidR="003E74D5" w14:paraId="4EF37C87" w14:textId="77777777" w:rsidTr="008D703D">
        <w:tc>
          <w:tcPr>
            <w:tcW w:w="709" w:type="dxa"/>
          </w:tcPr>
          <w:p w14:paraId="173C182B" w14:textId="77777777" w:rsidR="003E74D5" w:rsidRDefault="003E74D5" w:rsidP="00254B5D">
            <w:pPr>
              <w:jc w:val="both"/>
            </w:pPr>
          </w:p>
        </w:tc>
        <w:tc>
          <w:tcPr>
            <w:tcW w:w="9027" w:type="dxa"/>
          </w:tcPr>
          <w:p w14:paraId="7777EE07" w14:textId="407E2860" w:rsidR="003E74D5" w:rsidRDefault="003E74D5" w:rsidP="00254B5D">
            <w:pPr>
              <w:jc w:val="both"/>
            </w:pPr>
            <w:r>
              <w:t>Any interested person who wishes to be joined as a</w:t>
            </w:r>
            <w:r w:rsidR="00E200BF">
              <w:t xml:space="preserve"> </w:t>
            </w:r>
            <w:r>
              <w:t>party so that they can take part in the review</w:t>
            </w:r>
            <w:r w:rsidR="00E200BF">
              <w:t xml:space="preserve"> </w:t>
            </w:r>
            <w:r w:rsidR="00DC09C8">
              <w:t xml:space="preserve">should </w:t>
            </w:r>
            <w:r>
              <w:t xml:space="preserve">lodge an application to be joined prior to the directions hearing. </w:t>
            </w:r>
          </w:p>
        </w:tc>
      </w:tr>
      <w:tr w:rsidR="003E74D5" w14:paraId="07FCD1C0" w14:textId="77777777" w:rsidTr="008D703D">
        <w:tc>
          <w:tcPr>
            <w:tcW w:w="709" w:type="dxa"/>
          </w:tcPr>
          <w:p w14:paraId="6DFD15CA" w14:textId="77777777" w:rsidR="003E74D5" w:rsidRDefault="003E74D5" w:rsidP="00254B5D">
            <w:pPr>
              <w:jc w:val="both"/>
            </w:pPr>
            <w:r>
              <w:t>28</w:t>
            </w:r>
          </w:p>
        </w:tc>
        <w:tc>
          <w:tcPr>
            <w:tcW w:w="9027" w:type="dxa"/>
          </w:tcPr>
          <w:p w14:paraId="2139E2EA" w14:textId="2C4E9B32" w:rsidR="003E74D5" w:rsidRDefault="00254B5D" w:rsidP="00254B5D">
            <w:pPr>
              <w:jc w:val="both"/>
              <w:rPr>
                <w:b/>
                <w:bCs w:val="0"/>
              </w:rPr>
            </w:pPr>
            <w:r>
              <w:rPr>
                <w:b/>
                <w:bCs w:val="0"/>
              </w:rPr>
              <w:t>D</w:t>
            </w:r>
            <w:r w:rsidR="003E74D5">
              <w:rPr>
                <w:b/>
                <w:bCs w:val="0"/>
              </w:rPr>
              <w:t>irections hearing</w:t>
            </w:r>
          </w:p>
          <w:p w14:paraId="6C75FF50" w14:textId="634925E3" w:rsidR="003E74D5" w:rsidRDefault="003E74D5" w:rsidP="00254B5D">
            <w:pPr>
              <w:jc w:val="both"/>
              <w:rPr>
                <w:bCs w:val="0"/>
              </w:rPr>
            </w:pPr>
            <w:r w:rsidRPr="00491795">
              <w:t xml:space="preserve">The directions hearing will usually be </w:t>
            </w:r>
            <w:r w:rsidR="00E200BF">
              <w:t>conducted</w:t>
            </w:r>
            <w:r w:rsidRPr="00491795">
              <w:t xml:space="preserve"> 28 days after the application is lodged.</w:t>
            </w:r>
            <w:r>
              <w:rPr>
                <w:b/>
                <w:bCs w:val="0"/>
              </w:rPr>
              <w:t xml:space="preserve"> </w:t>
            </w:r>
            <w:r w:rsidR="00254B5D">
              <w:rPr>
                <w:bCs w:val="0"/>
              </w:rPr>
              <w:t xml:space="preserve">At the directions hearing the timetable leading up to the hearing, including the dates for any mediation or preliminary conference, will be set.  The parties should be prepared to discuss what they see to be the issues for the review.  </w:t>
            </w:r>
          </w:p>
          <w:p w14:paraId="653ABF16" w14:textId="5B898919" w:rsidR="00E200BF" w:rsidRDefault="00E200BF" w:rsidP="00254B5D">
            <w:pPr>
              <w:jc w:val="both"/>
            </w:pPr>
            <w:r>
              <w:t>Applications by a</w:t>
            </w:r>
            <w:r w:rsidR="00254B5D">
              <w:t>ny</w:t>
            </w:r>
            <w:r>
              <w:t xml:space="preserve"> interested p</w:t>
            </w:r>
            <w:r w:rsidR="00DC09C8">
              <w:t>erson</w:t>
            </w:r>
            <w:r>
              <w:t xml:space="preserve"> to be joined as a party will be heard and decided at the directions hearing.  Any </w:t>
            </w:r>
            <w:r w:rsidR="00254B5D">
              <w:t>new parties</w:t>
            </w:r>
            <w:r w:rsidR="00DC09C8">
              <w:t xml:space="preserve"> will be</w:t>
            </w:r>
            <w:r>
              <w:t xml:space="preserve"> provided</w:t>
            </w:r>
            <w:r w:rsidR="00DC09C8">
              <w:t xml:space="preserve"> </w:t>
            </w:r>
            <w:r>
              <w:t>with a copy of the statement of reasons</w:t>
            </w:r>
            <w:r w:rsidR="00254B5D">
              <w:t xml:space="preserve"> </w:t>
            </w:r>
            <w:r>
              <w:t>and relevant documents</w:t>
            </w:r>
            <w:r w:rsidR="00254B5D">
              <w:t xml:space="preserve"> by the Planning Authority after the directions hearing</w:t>
            </w:r>
            <w:r>
              <w:t>.</w:t>
            </w:r>
          </w:p>
          <w:p w14:paraId="44C300A7" w14:textId="7CC45D45" w:rsidR="005B1533" w:rsidRPr="005B1533" w:rsidRDefault="00E200BF" w:rsidP="00254B5D">
            <w:pPr>
              <w:jc w:val="both"/>
              <w:rPr>
                <w:bCs w:val="0"/>
              </w:rPr>
            </w:pPr>
            <w:r>
              <w:rPr>
                <w:bCs w:val="0"/>
              </w:rPr>
              <w:t>More detailed information about the first directions hearing is included later in this factsheet.</w:t>
            </w:r>
          </w:p>
        </w:tc>
      </w:tr>
      <w:tr w:rsidR="003E74D5" w14:paraId="4B962B37" w14:textId="77777777" w:rsidTr="008D703D">
        <w:tc>
          <w:tcPr>
            <w:tcW w:w="709" w:type="dxa"/>
          </w:tcPr>
          <w:p w14:paraId="09076661" w14:textId="77777777" w:rsidR="003E74D5" w:rsidRDefault="003E74D5" w:rsidP="00254B5D">
            <w:pPr>
              <w:jc w:val="both"/>
            </w:pPr>
            <w:r>
              <w:t>35</w:t>
            </w:r>
          </w:p>
        </w:tc>
        <w:tc>
          <w:tcPr>
            <w:tcW w:w="9027" w:type="dxa"/>
          </w:tcPr>
          <w:p w14:paraId="7BEF507B" w14:textId="77777777" w:rsidR="003E74D5" w:rsidRDefault="003E74D5" w:rsidP="00254B5D">
            <w:pPr>
              <w:jc w:val="both"/>
              <w:rPr>
                <w:b/>
                <w:bCs w:val="0"/>
              </w:rPr>
            </w:pPr>
            <w:r>
              <w:rPr>
                <w:b/>
                <w:bCs w:val="0"/>
              </w:rPr>
              <w:t>Possible mediation or conference</w:t>
            </w:r>
          </w:p>
          <w:p w14:paraId="2D1657D0" w14:textId="4FCCAEE5" w:rsidR="009A0CA1" w:rsidRDefault="00E200BF" w:rsidP="00254B5D">
            <w:pPr>
              <w:jc w:val="both"/>
            </w:pPr>
            <w:r>
              <w:t xml:space="preserve">ACAT encourages early use of alternative dispute resolution in every application.  </w:t>
            </w:r>
            <w:r w:rsidR="003E74D5">
              <w:t>If an early mediation or conference is considered useful, it will generally be held within a week of the directions hearing.</w:t>
            </w:r>
            <w:r>
              <w:t xml:space="preserve"> </w:t>
            </w:r>
            <w:r w:rsidR="009A0CA1">
              <w:t xml:space="preserve"> In some </w:t>
            </w:r>
            <w:r w:rsidR="005B1533">
              <w:t>cases,</w:t>
            </w:r>
            <w:r w:rsidR="009A0CA1">
              <w:t xml:space="preserve"> the mediation or preliminary conference may be held on a later date.  </w:t>
            </w:r>
            <w:r>
              <w:t xml:space="preserve"> </w:t>
            </w:r>
          </w:p>
          <w:p w14:paraId="26EF7632" w14:textId="445B9B67" w:rsidR="003E74D5" w:rsidRPr="00491795" w:rsidRDefault="00D448BD" w:rsidP="00254B5D">
            <w:pPr>
              <w:jc w:val="both"/>
            </w:pPr>
            <w:r>
              <w:lastRenderedPageBreak/>
              <w:t>More information about a preliminary conference or mediation is included later in this factsheet.</w:t>
            </w:r>
          </w:p>
        </w:tc>
      </w:tr>
      <w:tr w:rsidR="003E74D5" w14:paraId="63D7A761" w14:textId="77777777" w:rsidTr="008D703D">
        <w:tc>
          <w:tcPr>
            <w:tcW w:w="709" w:type="dxa"/>
          </w:tcPr>
          <w:p w14:paraId="5B04A8A8" w14:textId="77777777" w:rsidR="003E74D5" w:rsidRDefault="003E74D5" w:rsidP="00254B5D">
            <w:pPr>
              <w:jc w:val="both"/>
            </w:pPr>
            <w:r>
              <w:lastRenderedPageBreak/>
              <w:t>56</w:t>
            </w:r>
          </w:p>
        </w:tc>
        <w:tc>
          <w:tcPr>
            <w:tcW w:w="9027" w:type="dxa"/>
          </w:tcPr>
          <w:p w14:paraId="5CC72067" w14:textId="46F6472E" w:rsidR="003E74D5" w:rsidRPr="00491795" w:rsidRDefault="003E74D5" w:rsidP="00254B5D">
            <w:pPr>
              <w:keepNext/>
              <w:jc w:val="both"/>
              <w:rPr>
                <w:b/>
                <w:bCs w:val="0"/>
              </w:rPr>
            </w:pPr>
            <w:r w:rsidRPr="00491795">
              <w:rPr>
                <w:b/>
                <w:bCs w:val="0"/>
              </w:rPr>
              <w:t xml:space="preserve">Applicant’s </w:t>
            </w:r>
            <w:r w:rsidR="00753E98">
              <w:rPr>
                <w:b/>
                <w:bCs w:val="0"/>
              </w:rPr>
              <w:t xml:space="preserve">submissions and </w:t>
            </w:r>
            <w:r w:rsidRPr="00491795">
              <w:rPr>
                <w:b/>
                <w:bCs w:val="0"/>
              </w:rPr>
              <w:t>materials</w:t>
            </w:r>
          </w:p>
          <w:p w14:paraId="4FBBFC67" w14:textId="0B029196" w:rsidR="003E74D5" w:rsidRDefault="003E74D5" w:rsidP="00254B5D">
            <w:pPr>
              <w:jc w:val="both"/>
            </w:pPr>
            <w:r>
              <w:t xml:space="preserve">The applicant will generally have to </w:t>
            </w:r>
            <w:r w:rsidR="00D448BD">
              <w:t xml:space="preserve">lodge with </w:t>
            </w:r>
            <w:r w:rsidR="00F05873">
              <w:t>ACAT</w:t>
            </w:r>
            <w:r w:rsidR="00D448BD">
              <w:t xml:space="preserve"> </w:t>
            </w:r>
            <w:r>
              <w:t xml:space="preserve">all the material they want </w:t>
            </w:r>
            <w:r w:rsidR="00F05873">
              <w:t>ACAT</w:t>
            </w:r>
            <w:r>
              <w:t xml:space="preserve"> to consider in the review, </w:t>
            </w:r>
            <w:r w:rsidR="00D448BD">
              <w:t xml:space="preserve">such as experts reports and witness statements, </w:t>
            </w:r>
            <w:r>
              <w:t xml:space="preserve">as well as any submissions on why </w:t>
            </w:r>
            <w:r w:rsidR="00F05873">
              <w:t>ACAT</w:t>
            </w:r>
            <w:r>
              <w:t xml:space="preserve"> should make the orders sought, within 4 weeks of the first directions hearing. </w:t>
            </w:r>
            <w:r w:rsidR="00D448BD">
              <w:t xml:space="preserve"> This includes setting out any proposed</w:t>
            </w:r>
            <w:r w:rsidR="003C7914">
              <w:t xml:space="preserve"> changes</w:t>
            </w:r>
            <w:r w:rsidR="00D448BD">
              <w:t xml:space="preserve"> to the decision under review</w:t>
            </w:r>
            <w:r w:rsidR="009A0CA1">
              <w:t>, including any new or varied conditions of approval,</w:t>
            </w:r>
            <w:r w:rsidR="00D448BD">
              <w:t xml:space="preserve"> and providing copies of amended plans to be relied upon</w:t>
            </w:r>
            <w:r w:rsidR="003C7914">
              <w:t xml:space="preserve"> (if appl</w:t>
            </w:r>
            <w:r w:rsidR="009A0CA1">
              <w:t>icant</w:t>
            </w:r>
            <w:r w:rsidR="003C7914">
              <w:t xml:space="preserve"> i</w:t>
            </w:r>
            <w:r w:rsidR="009A0CA1">
              <w:t>s</w:t>
            </w:r>
            <w:r w:rsidR="003C7914">
              <w:t xml:space="preserve"> the development propo</w:t>
            </w:r>
            <w:r w:rsidR="009A0CA1">
              <w:t>nent</w:t>
            </w:r>
            <w:r w:rsidR="003C7914">
              <w:t>)</w:t>
            </w:r>
            <w:r w:rsidR="00D448BD">
              <w:t xml:space="preserve">. </w:t>
            </w:r>
          </w:p>
          <w:p w14:paraId="122C26D1" w14:textId="77777777" w:rsidR="00D448BD" w:rsidRDefault="00D448BD" w:rsidP="00254B5D">
            <w:pPr>
              <w:jc w:val="both"/>
            </w:pPr>
            <w:r>
              <w:t xml:space="preserve">The applicant must give a copy of their lodged evidence and submissions to the </w:t>
            </w:r>
            <w:r w:rsidR="005B1533">
              <w:t>respondent,</w:t>
            </w:r>
            <w:r>
              <w:t xml:space="preserve"> and </w:t>
            </w:r>
            <w:r w:rsidR="009A0CA1">
              <w:t>each</w:t>
            </w:r>
            <w:r>
              <w:t xml:space="preserve"> joined party.</w:t>
            </w:r>
          </w:p>
          <w:p w14:paraId="5E32F46B" w14:textId="42D9E9E1" w:rsidR="00970F20" w:rsidRPr="00491795" w:rsidRDefault="00970F20" w:rsidP="00254B5D">
            <w:pPr>
              <w:jc w:val="both"/>
            </w:pPr>
            <w:r>
              <w:t>Any joined party supporting the position of the applicant will usually lodge and provide copies of their material at the same time of the applicant.</w:t>
            </w:r>
          </w:p>
        </w:tc>
      </w:tr>
      <w:tr w:rsidR="003E74D5" w14:paraId="662B502A" w14:textId="77777777" w:rsidTr="008D703D">
        <w:tc>
          <w:tcPr>
            <w:tcW w:w="709" w:type="dxa"/>
          </w:tcPr>
          <w:p w14:paraId="633D0D67" w14:textId="77777777" w:rsidR="003E74D5" w:rsidRDefault="003E74D5" w:rsidP="00254B5D">
            <w:pPr>
              <w:jc w:val="both"/>
            </w:pPr>
            <w:r>
              <w:t>70</w:t>
            </w:r>
          </w:p>
        </w:tc>
        <w:tc>
          <w:tcPr>
            <w:tcW w:w="9027" w:type="dxa"/>
          </w:tcPr>
          <w:p w14:paraId="3838081A" w14:textId="68AC9CF2" w:rsidR="003E74D5" w:rsidRDefault="003C7914" w:rsidP="00254B5D">
            <w:pPr>
              <w:keepNext/>
              <w:jc w:val="both"/>
              <w:rPr>
                <w:b/>
                <w:bCs w:val="0"/>
              </w:rPr>
            </w:pPr>
            <w:r>
              <w:rPr>
                <w:b/>
                <w:bCs w:val="0"/>
              </w:rPr>
              <w:t xml:space="preserve">Other </w:t>
            </w:r>
            <w:r w:rsidR="003E74D5" w:rsidRPr="00FC5A7D">
              <w:rPr>
                <w:b/>
                <w:bCs w:val="0"/>
              </w:rPr>
              <w:t xml:space="preserve">Joined Parties’ </w:t>
            </w:r>
            <w:r w:rsidR="00753E98">
              <w:rPr>
                <w:b/>
                <w:bCs w:val="0"/>
              </w:rPr>
              <w:t xml:space="preserve">submissions and </w:t>
            </w:r>
            <w:r w:rsidR="003E74D5" w:rsidRPr="00FC5A7D">
              <w:rPr>
                <w:b/>
                <w:bCs w:val="0"/>
              </w:rPr>
              <w:t>materials</w:t>
            </w:r>
          </w:p>
          <w:p w14:paraId="080DC91F" w14:textId="73EA0040" w:rsidR="003E74D5" w:rsidRDefault="003E74D5" w:rsidP="00254B5D">
            <w:pPr>
              <w:jc w:val="both"/>
            </w:pPr>
            <w:r>
              <w:t xml:space="preserve">Any </w:t>
            </w:r>
            <w:r w:rsidR="003C7914">
              <w:t xml:space="preserve">other </w:t>
            </w:r>
            <w:r>
              <w:t>joined part</w:t>
            </w:r>
            <w:r w:rsidR="002C296E">
              <w:t>y</w:t>
            </w:r>
            <w:r>
              <w:t xml:space="preserve"> m</w:t>
            </w:r>
            <w:r w:rsidR="00D448BD">
              <w:t>ust lodge</w:t>
            </w:r>
            <w:r>
              <w:t xml:space="preserve"> any </w:t>
            </w:r>
            <w:r w:rsidR="00982683">
              <w:t xml:space="preserve">submissions and </w:t>
            </w:r>
            <w:r>
              <w:t>material</w:t>
            </w:r>
            <w:r w:rsidR="00D448BD">
              <w:t xml:space="preserve"> (such as </w:t>
            </w:r>
            <w:r w:rsidR="003C7914">
              <w:t xml:space="preserve">experts </w:t>
            </w:r>
            <w:r w:rsidR="002F224C">
              <w:t xml:space="preserve">reports </w:t>
            </w:r>
            <w:r w:rsidR="00D448BD">
              <w:t xml:space="preserve">and </w:t>
            </w:r>
            <w:r w:rsidR="002F224C">
              <w:t>witness statements</w:t>
            </w:r>
            <w:r w:rsidR="00D448BD">
              <w:t>)</w:t>
            </w:r>
            <w:r>
              <w:t xml:space="preserve"> they want </w:t>
            </w:r>
            <w:r w:rsidR="00F05873">
              <w:t>ACAT</w:t>
            </w:r>
            <w:r>
              <w:t xml:space="preserve"> to consider, including any </w:t>
            </w:r>
            <w:r w:rsidR="0013541D">
              <w:t xml:space="preserve">proposed </w:t>
            </w:r>
            <w:r>
              <w:t xml:space="preserve">amendments to the </w:t>
            </w:r>
            <w:r w:rsidR="0013541D">
              <w:t xml:space="preserve">decision </w:t>
            </w:r>
            <w:r>
              <w:t xml:space="preserve">under review, within </w:t>
            </w:r>
            <w:r w:rsidR="002F224C">
              <w:t xml:space="preserve">2 </w:t>
            </w:r>
            <w:r>
              <w:t>weeks of the</w:t>
            </w:r>
            <w:r w:rsidR="002F224C">
              <w:t xml:space="preserve"> date the</w:t>
            </w:r>
            <w:r>
              <w:t xml:space="preserve"> applicant’s materials</w:t>
            </w:r>
            <w:r w:rsidR="002F224C">
              <w:t xml:space="preserve"> are due</w:t>
            </w:r>
            <w:r>
              <w:t xml:space="preserve"> (6 weeks after the first directions hearing).  </w:t>
            </w:r>
            <w:r w:rsidR="009A0CA1">
              <w:t xml:space="preserve">This includes setting out any proposed changes to the decision under review, </w:t>
            </w:r>
            <w:r w:rsidR="003751F0">
              <w:t>such as</w:t>
            </w:r>
            <w:r w:rsidR="009A0CA1">
              <w:t xml:space="preserve"> any new or varied conditions of approval, and providing copies of amended plans to be relied upon (if the joined party is the development proponent).</w:t>
            </w:r>
          </w:p>
          <w:p w14:paraId="589BA58F" w14:textId="7BB8CB7C" w:rsidR="00D448BD" w:rsidRPr="00FC5A7D" w:rsidRDefault="00D448BD" w:rsidP="00254B5D">
            <w:pPr>
              <w:jc w:val="both"/>
            </w:pPr>
            <w:r>
              <w:t xml:space="preserve">The joined party must give a copy of their lodged evidence and submissions to the respondent, the </w:t>
            </w:r>
            <w:r w:rsidR="002C296E">
              <w:t>applicant,</w:t>
            </w:r>
            <w:r>
              <w:t xml:space="preserve"> and </w:t>
            </w:r>
            <w:r w:rsidR="002F224C">
              <w:t xml:space="preserve">any </w:t>
            </w:r>
            <w:r>
              <w:t>other joined party.</w:t>
            </w:r>
          </w:p>
        </w:tc>
      </w:tr>
      <w:tr w:rsidR="003E74D5" w14:paraId="6FBD6CBC" w14:textId="77777777" w:rsidTr="008D703D">
        <w:tc>
          <w:tcPr>
            <w:tcW w:w="709" w:type="dxa"/>
          </w:tcPr>
          <w:p w14:paraId="26AF46B5" w14:textId="77777777" w:rsidR="003E74D5" w:rsidRDefault="003E74D5" w:rsidP="00254B5D">
            <w:pPr>
              <w:jc w:val="both"/>
            </w:pPr>
            <w:r>
              <w:t>84</w:t>
            </w:r>
          </w:p>
        </w:tc>
        <w:tc>
          <w:tcPr>
            <w:tcW w:w="9027" w:type="dxa"/>
          </w:tcPr>
          <w:p w14:paraId="2D38535D" w14:textId="61B297D0" w:rsidR="003E74D5" w:rsidRPr="00FC5A7D" w:rsidRDefault="003E74D5" w:rsidP="00254B5D">
            <w:pPr>
              <w:keepNext/>
              <w:jc w:val="both"/>
              <w:rPr>
                <w:b/>
                <w:bCs w:val="0"/>
              </w:rPr>
            </w:pPr>
            <w:r w:rsidRPr="00FC5A7D">
              <w:rPr>
                <w:b/>
                <w:bCs w:val="0"/>
              </w:rPr>
              <w:t xml:space="preserve">Respondent’s </w:t>
            </w:r>
            <w:r w:rsidR="00753E98">
              <w:rPr>
                <w:b/>
                <w:bCs w:val="0"/>
              </w:rPr>
              <w:t xml:space="preserve">submissions and </w:t>
            </w:r>
            <w:r w:rsidRPr="00FC5A7D">
              <w:rPr>
                <w:b/>
                <w:bCs w:val="0"/>
              </w:rPr>
              <w:t>materials</w:t>
            </w:r>
          </w:p>
          <w:p w14:paraId="4014B21B" w14:textId="0D13FC69" w:rsidR="003E74D5" w:rsidRDefault="003E74D5" w:rsidP="00254B5D">
            <w:pPr>
              <w:keepNext/>
              <w:jc w:val="both"/>
            </w:pPr>
            <w:r>
              <w:t xml:space="preserve">The respondent </w:t>
            </w:r>
            <w:r w:rsidR="003751F0">
              <w:t>(</w:t>
            </w:r>
            <w:r w:rsidR="002C296E">
              <w:t>Planning Authority</w:t>
            </w:r>
            <w:r w:rsidR="003751F0">
              <w:t>)</w:t>
            </w:r>
            <w:r w:rsidR="002C296E">
              <w:t xml:space="preserve"> </w:t>
            </w:r>
            <w:r w:rsidR="00D448BD">
              <w:t>must lodge</w:t>
            </w:r>
            <w:r>
              <w:t xml:space="preserve"> any </w:t>
            </w:r>
            <w:r w:rsidR="00982683">
              <w:t xml:space="preserve">submissions and </w:t>
            </w:r>
            <w:r>
              <w:t xml:space="preserve">additional material </w:t>
            </w:r>
            <w:r w:rsidR="00D448BD">
              <w:t>it</w:t>
            </w:r>
            <w:r>
              <w:t xml:space="preserve"> want</w:t>
            </w:r>
            <w:r w:rsidR="00D448BD">
              <w:t>s</w:t>
            </w:r>
            <w:r>
              <w:t xml:space="preserve"> </w:t>
            </w:r>
            <w:r w:rsidR="00F05873">
              <w:t>ACAT</w:t>
            </w:r>
            <w:r>
              <w:t xml:space="preserve"> to consider, including any expert reports</w:t>
            </w:r>
            <w:r w:rsidR="002F224C">
              <w:t xml:space="preserve"> and witness statements</w:t>
            </w:r>
            <w:r>
              <w:t xml:space="preserve">, within </w:t>
            </w:r>
            <w:r w:rsidR="002F224C">
              <w:t xml:space="preserve">4 </w:t>
            </w:r>
            <w:r>
              <w:t xml:space="preserve">weeks of </w:t>
            </w:r>
            <w:r w:rsidR="00753E98">
              <w:t xml:space="preserve">receiving </w:t>
            </w:r>
            <w:r>
              <w:t>the applicant’s materials.</w:t>
            </w:r>
            <w:r w:rsidR="00D448BD">
              <w:t xml:space="preserve">  The respondent must give a copy of its lodged evidence and submissions to the applicant and every joined party.</w:t>
            </w:r>
          </w:p>
          <w:p w14:paraId="64E2E6CF" w14:textId="671CB74A" w:rsidR="002F224C" w:rsidRPr="00FC5A7D" w:rsidRDefault="002F224C" w:rsidP="002C296E">
            <w:pPr>
              <w:jc w:val="both"/>
            </w:pPr>
            <w:r>
              <w:t xml:space="preserve">Any subpoenas for persons to give evidence at the final hearing </w:t>
            </w:r>
            <w:proofErr w:type="gramStart"/>
            <w:r>
              <w:t>have to</w:t>
            </w:r>
            <w:proofErr w:type="gramEnd"/>
            <w:r>
              <w:t xml:space="preserve"> be served </w:t>
            </w:r>
            <w:r w:rsidR="003751F0">
              <w:t>by this time –</w:t>
            </w:r>
            <w:r w:rsidR="00970F20">
              <w:t xml:space="preserve"> at least</w:t>
            </w:r>
            <w:r w:rsidR="003751F0">
              <w:t xml:space="preserve"> 2 </w:t>
            </w:r>
            <w:r>
              <w:t xml:space="preserve">weeks prior to the final hearing. </w:t>
            </w:r>
          </w:p>
        </w:tc>
      </w:tr>
      <w:tr w:rsidR="003E74D5" w14:paraId="6922D02A" w14:textId="77777777" w:rsidTr="008D703D">
        <w:tc>
          <w:tcPr>
            <w:tcW w:w="709" w:type="dxa"/>
          </w:tcPr>
          <w:p w14:paraId="51016AD2" w14:textId="77777777" w:rsidR="003E74D5" w:rsidRDefault="003E74D5" w:rsidP="00254B5D">
            <w:pPr>
              <w:jc w:val="both"/>
            </w:pPr>
            <w:r>
              <w:t>91</w:t>
            </w:r>
          </w:p>
        </w:tc>
        <w:tc>
          <w:tcPr>
            <w:tcW w:w="9027" w:type="dxa"/>
          </w:tcPr>
          <w:p w14:paraId="3E6BE450" w14:textId="736BFABE" w:rsidR="003E74D5" w:rsidRDefault="003E74D5" w:rsidP="00254B5D">
            <w:pPr>
              <w:keepNext/>
              <w:jc w:val="both"/>
              <w:rPr>
                <w:b/>
                <w:bCs w:val="0"/>
              </w:rPr>
            </w:pPr>
            <w:r>
              <w:rPr>
                <w:b/>
                <w:bCs w:val="0"/>
              </w:rPr>
              <w:t xml:space="preserve">Further </w:t>
            </w:r>
            <w:r w:rsidR="00753E98">
              <w:rPr>
                <w:b/>
                <w:bCs w:val="0"/>
              </w:rPr>
              <w:t xml:space="preserve">submissions and </w:t>
            </w:r>
            <w:r>
              <w:rPr>
                <w:b/>
                <w:bCs w:val="0"/>
              </w:rPr>
              <w:t>materials in response</w:t>
            </w:r>
          </w:p>
          <w:p w14:paraId="4C22ABBA" w14:textId="195507FE" w:rsidR="002C296E" w:rsidRPr="00FC5A7D" w:rsidRDefault="003E74D5" w:rsidP="002C296E">
            <w:pPr>
              <w:jc w:val="both"/>
            </w:pPr>
            <w:r>
              <w:t xml:space="preserve">The applicant and </w:t>
            </w:r>
            <w:r w:rsidR="00D448BD">
              <w:t>joined</w:t>
            </w:r>
            <w:r w:rsidR="00910539">
              <w:t xml:space="preserve"> </w:t>
            </w:r>
            <w:r>
              <w:t xml:space="preserve">parties have an additional week to provide any further materials or submissions in response to the material filed by </w:t>
            </w:r>
            <w:r w:rsidR="00D30435">
              <w:t>respondent.</w:t>
            </w:r>
          </w:p>
        </w:tc>
      </w:tr>
      <w:tr w:rsidR="003E74D5" w14:paraId="3B5F90B4" w14:textId="77777777" w:rsidTr="008D703D">
        <w:tc>
          <w:tcPr>
            <w:tcW w:w="709" w:type="dxa"/>
          </w:tcPr>
          <w:p w14:paraId="7798D40A" w14:textId="77777777" w:rsidR="003E74D5" w:rsidRDefault="003E74D5" w:rsidP="00254B5D">
            <w:pPr>
              <w:jc w:val="both"/>
            </w:pPr>
            <w:r>
              <w:t>94</w:t>
            </w:r>
          </w:p>
        </w:tc>
        <w:tc>
          <w:tcPr>
            <w:tcW w:w="9027" w:type="dxa"/>
          </w:tcPr>
          <w:p w14:paraId="3D0B7C58" w14:textId="768A2D9C" w:rsidR="003E74D5" w:rsidRPr="00351F70" w:rsidRDefault="002F224C" w:rsidP="00254B5D">
            <w:pPr>
              <w:jc w:val="both"/>
              <w:rPr>
                <w:b/>
                <w:bCs w:val="0"/>
              </w:rPr>
            </w:pPr>
            <w:r>
              <w:rPr>
                <w:b/>
                <w:bCs w:val="0"/>
              </w:rPr>
              <w:t xml:space="preserve">Pre-hearing </w:t>
            </w:r>
            <w:r w:rsidR="002C296E">
              <w:rPr>
                <w:b/>
                <w:bCs w:val="0"/>
              </w:rPr>
              <w:t>last steps</w:t>
            </w:r>
          </w:p>
          <w:p w14:paraId="347929BE" w14:textId="6E4F2019" w:rsidR="002C296E" w:rsidRDefault="002C296E" w:rsidP="002C296E">
            <w:pPr>
              <w:jc w:val="both"/>
            </w:pPr>
            <w:r>
              <w:t>The respondent will consult with</w:t>
            </w:r>
            <w:r w:rsidR="003751F0">
              <w:t xml:space="preserve"> all</w:t>
            </w:r>
            <w:r>
              <w:t xml:space="preserve"> parties to prepare the itinerary for any site visit</w:t>
            </w:r>
            <w:r w:rsidR="003751F0">
              <w:t>/view</w:t>
            </w:r>
            <w:r>
              <w:t xml:space="preserve"> and an agreed index of documents to be used in the final hearing. </w:t>
            </w:r>
          </w:p>
          <w:p w14:paraId="7CAE076B" w14:textId="6F2A9FEF" w:rsidR="003E74D5" w:rsidRPr="00FC5A7D" w:rsidRDefault="002C296E" w:rsidP="00254B5D">
            <w:pPr>
              <w:jc w:val="both"/>
            </w:pPr>
            <w:r>
              <w:t xml:space="preserve">If any of the parties intend to rely on authorities (prior cases) in their submissions, they also have to provide lists of authorities and copies of each authority to ACAT and to each other party at least 2 days prior to the hearing. </w:t>
            </w:r>
          </w:p>
        </w:tc>
      </w:tr>
      <w:tr w:rsidR="003E74D5" w14:paraId="3E229C16" w14:textId="77777777" w:rsidTr="008D703D">
        <w:tc>
          <w:tcPr>
            <w:tcW w:w="709" w:type="dxa"/>
          </w:tcPr>
          <w:p w14:paraId="5C3F148B" w14:textId="77777777" w:rsidR="003E74D5" w:rsidRDefault="003E74D5" w:rsidP="00254B5D">
            <w:pPr>
              <w:jc w:val="both"/>
            </w:pPr>
          </w:p>
        </w:tc>
        <w:tc>
          <w:tcPr>
            <w:tcW w:w="9027" w:type="dxa"/>
          </w:tcPr>
          <w:p w14:paraId="6285B2A0" w14:textId="370AEF9E" w:rsidR="003E74D5" w:rsidRDefault="00636A40" w:rsidP="00254B5D">
            <w:pPr>
              <w:jc w:val="both"/>
            </w:pPr>
            <w:r>
              <w:t xml:space="preserve">Parties may </w:t>
            </w:r>
            <w:r w:rsidR="00910539">
              <w:t>request</w:t>
            </w:r>
            <w:r>
              <w:t xml:space="preserve"> a </w:t>
            </w:r>
            <w:r w:rsidR="003E74D5">
              <w:t>final directions hearing</w:t>
            </w:r>
            <w:r w:rsidR="00910539">
              <w:t>/compliance check</w:t>
            </w:r>
            <w:r w:rsidR="003E74D5">
              <w:t xml:space="preserve"> prior to the final hearing if needed.</w:t>
            </w:r>
          </w:p>
        </w:tc>
      </w:tr>
      <w:tr w:rsidR="003E74D5" w14:paraId="061DB8B1" w14:textId="77777777" w:rsidTr="008D703D">
        <w:tc>
          <w:tcPr>
            <w:tcW w:w="709" w:type="dxa"/>
          </w:tcPr>
          <w:p w14:paraId="50CACA6A" w14:textId="66934424" w:rsidR="003E74D5" w:rsidRDefault="00167135" w:rsidP="00254B5D">
            <w:pPr>
              <w:jc w:val="both"/>
            </w:pPr>
            <w:r>
              <w:t>98</w:t>
            </w:r>
          </w:p>
        </w:tc>
        <w:tc>
          <w:tcPr>
            <w:tcW w:w="9027" w:type="dxa"/>
          </w:tcPr>
          <w:p w14:paraId="0EC416DB" w14:textId="77777777" w:rsidR="003E74D5" w:rsidRDefault="003E74D5" w:rsidP="00254B5D">
            <w:pPr>
              <w:jc w:val="both"/>
              <w:rPr>
                <w:b/>
                <w:bCs w:val="0"/>
              </w:rPr>
            </w:pPr>
            <w:r>
              <w:rPr>
                <w:b/>
                <w:bCs w:val="0"/>
              </w:rPr>
              <w:t xml:space="preserve">Final </w:t>
            </w:r>
            <w:r w:rsidRPr="00351F70">
              <w:rPr>
                <w:b/>
                <w:bCs w:val="0"/>
              </w:rPr>
              <w:t>Hearing commences</w:t>
            </w:r>
          </w:p>
          <w:p w14:paraId="13AD9AF1" w14:textId="4E93613F" w:rsidR="005B1533" w:rsidRPr="00351F70" w:rsidRDefault="003E74D5" w:rsidP="00254B5D">
            <w:pPr>
              <w:jc w:val="both"/>
            </w:pPr>
            <w:r>
              <w:t xml:space="preserve">The final hearing may commence with a visit to the site the subject of the review </w:t>
            </w:r>
            <w:r w:rsidR="00910539">
              <w:t xml:space="preserve">(this is called a </w:t>
            </w:r>
            <w:r w:rsidR="00910539" w:rsidRPr="00910539">
              <w:rPr>
                <w:b/>
                <w:bCs w:val="0"/>
                <w:i/>
                <w:iCs/>
              </w:rPr>
              <w:t>view</w:t>
            </w:r>
            <w:r w:rsidR="00910539">
              <w:t>)</w:t>
            </w:r>
            <w:r w:rsidR="005F0BC5">
              <w:t xml:space="preserve">. The purpose of the view is to see things, but not to discuss them. After the view, </w:t>
            </w:r>
            <w:r w:rsidR="002C296E">
              <w:t xml:space="preserve">the </w:t>
            </w:r>
            <w:r w:rsidR="00497D5B">
              <w:t xml:space="preserve">ACAT </w:t>
            </w:r>
            <w:r w:rsidR="002C296E">
              <w:t>member</w:t>
            </w:r>
            <w:r w:rsidR="00970F20">
              <w:t>/s</w:t>
            </w:r>
            <w:r w:rsidR="005F0BC5">
              <w:t xml:space="preserve"> return</w:t>
            </w:r>
            <w:r>
              <w:t xml:space="preserve"> to </w:t>
            </w:r>
            <w:r w:rsidR="00F05873">
              <w:t>ACAT</w:t>
            </w:r>
            <w:r>
              <w:t xml:space="preserve"> to hear evidence</w:t>
            </w:r>
            <w:r w:rsidR="00910539">
              <w:t xml:space="preserve"> and submissions.</w:t>
            </w:r>
          </w:p>
        </w:tc>
      </w:tr>
      <w:tr w:rsidR="003E74D5" w14:paraId="11C43F7F" w14:textId="77777777" w:rsidTr="008D703D">
        <w:tc>
          <w:tcPr>
            <w:tcW w:w="709" w:type="dxa"/>
          </w:tcPr>
          <w:p w14:paraId="3D430710" w14:textId="77777777" w:rsidR="003E74D5" w:rsidRDefault="003E74D5" w:rsidP="00254B5D">
            <w:pPr>
              <w:jc w:val="both"/>
            </w:pPr>
            <w:r>
              <w:t>120</w:t>
            </w:r>
          </w:p>
        </w:tc>
        <w:tc>
          <w:tcPr>
            <w:tcW w:w="9027" w:type="dxa"/>
          </w:tcPr>
          <w:p w14:paraId="4F72C375" w14:textId="77777777" w:rsidR="003E74D5" w:rsidRDefault="003E74D5" w:rsidP="00254B5D">
            <w:pPr>
              <w:jc w:val="both"/>
              <w:rPr>
                <w:b/>
                <w:bCs w:val="0"/>
              </w:rPr>
            </w:pPr>
            <w:r>
              <w:rPr>
                <w:b/>
                <w:bCs w:val="0"/>
              </w:rPr>
              <w:t>Decision</w:t>
            </w:r>
          </w:p>
          <w:p w14:paraId="00C146C2" w14:textId="77749A27" w:rsidR="003E74D5" w:rsidRPr="00351F70" w:rsidRDefault="00910539" w:rsidP="00254B5D">
            <w:pPr>
              <w:jc w:val="both"/>
            </w:pPr>
            <w:r>
              <w:t xml:space="preserve">In most cases </w:t>
            </w:r>
            <w:r w:rsidR="003E74D5">
              <w:t>a decision is not possible at the end of the hearing</w:t>
            </w:r>
            <w:r>
              <w:t xml:space="preserve">.  The decision is usually </w:t>
            </w:r>
            <w:r w:rsidRPr="00497D5B">
              <w:rPr>
                <w:b/>
                <w:bCs w:val="0"/>
                <w:i/>
                <w:iCs/>
              </w:rPr>
              <w:t>reserved</w:t>
            </w:r>
            <w:r w:rsidRPr="00497D5B">
              <w:rPr>
                <w:b/>
                <w:bCs w:val="0"/>
              </w:rPr>
              <w:t xml:space="preserve"> </w:t>
            </w:r>
            <w:r>
              <w:t xml:space="preserve">and </w:t>
            </w:r>
            <w:r w:rsidR="003E74D5">
              <w:t xml:space="preserve">will generally </w:t>
            </w:r>
            <w:r w:rsidR="00995A8D">
              <w:t xml:space="preserve">be </w:t>
            </w:r>
            <w:r w:rsidR="003E74D5">
              <w:t xml:space="preserve">provided within 120 days </w:t>
            </w:r>
            <w:r w:rsidR="005F0BC5">
              <w:t xml:space="preserve">from </w:t>
            </w:r>
            <w:r w:rsidR="00BE5941">
              <w:t xml:space="preserve">when </w:t>
            </w:r>
            <w:r w:rsidR="003E74D5">
              <w:t>the</w:t>
            </w:r>
            <w:r w:rsidR="00BE5941">
              <w:t xml:space="preserve"> </w:t>
            </w:r>
            <w:r w:rsidR="003E74D5">
              <w:t>application</w:t>
            </w:r>
            <w:r w:rsidR="005F0BC5">
              <w:t xml:space="preserve"> for review</w:t>
            </w:r>
            <w:r w:rsidR="00BE5941">
              <w:t xml:space="preserve"> was filed</w:t>
            </w:r>
            <w:r w:rsidR="003E74D5">
              <w:t xml:space="preserve">, along with reasons where possible. </w:t>
            </w:r>
          </w:p>
        </w:tc>
      </w:tr>
    </w:tbl>
    <w:p w14:paraId="5F3A4DA8" w14:textId="04D9971B" w:rsidR="00EC1C3A" w:rsidRPr="00013546" w:rsidRDefault="000C1F3E" w:rsidP="00254B5D">
      <w:pPr>
        <w:pStyle w:val="Heading3"/>
        <w:jc w:val="both"/>
      </w:pPr>
      <w:r>
        <w:lastRenderedPageBreak/>
        <w:t>The</w:t>
      </w:r>
      <w:r w:rsidR="007365EE">
        <w:t xml:space="preserve"> </w:t>
      </w:r>
      <w:r>
        <w:t xml:space="preserve">directions </w:t>
      </w:r>
      <w:proofErr w:type="gramStart"/>
      <w:r>
        <w:t>hearing</w:t>
      </w:r>
      <w:proofErr w:type="gramEnd"/>
    </w:p>
    <w:p w14:paraId="23C8BF91" w14:textId="3C37BB8E" w:rsidR="006F151A" w:rsidRDefault="000C1F3E" w:rsidP="00254B5D">
      <w:pPr>
        <w:jc w:val="both"/>
      </w:pPr>
      <w:r>
        <w:t>When ACAT receives an application to review a planning decision, it will provide a notice of that application to</w:t>
      </w:r>
      <w:r w:rsidR="00A670F3">
        <w:t xml:space="preserve"> the </w:t>
      </w:r>
      <w:r w:rsidR="004635B2">
        <w:t xml:space="preserve">applicant </w:t>
      </w:r>
      <w:r w:rsidR="00A670F3">
        <w:t>and</w:t>
      </w:r>
      <w:r>
        <w:t xml:space="preserve"> </w:t>
      </w:r>
      <w:r w:rsidR="00BA434C">
        <w:t xml:space="preserve">the </w:t>
      </w:r>
      <w:r w:rsidR="00A670F3">
        <w:t>respondent, the</w:t>
      </w:r>
      <w:r w:rsidR="005F0BC5">
        <w:t xml:space="preserve"> Planning Authority</w:t>
      </w:r>
      <w:r>
        <w:t xml:space="preserve">. That notice will include a time and date for the directions hearing, along with information on what </w:t>
      </w:r>
      <w:r w:rsidR="00BA434C">
        <w:t xml:space="preserve">parties </w:t>
      </w:r>
      <w:r>
        <w:t>should do to prepare for that directions hearing. In planning matters</w:t>
      </w:r>
      <w:r w:rsidR="000C2653">
        <w:t>, the directions</w:t>
      </w:r>
      <w:r w:rsidR="002616C6">
        <w:t xml:space="preserve"> </w:t>
      </w:r>
      <w:r w:rsidR="000C2653">
        <w:t xml:space="preserve">hearing will </w:t>
      </w:r>
      <w:r w:rsidR="009A5591">
        <w:t xml:space="preserve">usually be conducted </w:t>
      </w:r>
      <w:r w:rsidR="000C2653">
        <w:t xml:space="preserve">by the </w:t>
      </w:r>
      <w:r w:rsidR="002F30B0">
        <w:t xml:space="preserve">member or </w:t>
      </w:r>
      <w:r w:rsidR="000C2653">
        <w:t xml:space="preserve">members who </w:t>
      </w:r>
      <w:r w:rsidR="00C84455">
        <w:t xml:space="preserve">have been allocated to conduct </w:t>
      </w:r>
      <w:r w:rsidR="000C2653">
        <w:t xml:space="preserve">the final hearing. </w:t>
      </w:r>
      <w:r w:rsidR="006943E1">
        <w:t>The following questions are likely to be considered at the directions hearing</w:t>
      </w:r>
      <w:r w:rsidR="006F151A">
        <w:t>:</w:t>
      </w:r>
    </w:p>
    <w:p w14:paraId="0FFE50C2" w14:textId="77777777" w:rsidR="00A670F3" w:rsidRDefault="00A670F3" w:rsidP="00254B5D">
      <w:pPr>
        <w:pStyle w:val="ListParagraph"/>
        <w:numPr>
          <w:ilvl w:val="0"/>
          <w:numId w:val="16"/>
        </w:numPr>
        <w:spacing w:after="160" w:line="259" w:lineRule="auto"/>
        <w:jc w:val="both"/>
      </w:pPr>
      <w:r>
        <w:t>Details of parties</w:t>
      </w:r>
    </w:p>
    <w:p w14:paraId="7987268E" w14:textId="77777777" w:rsidR="009A5591" w:rsidRDefault="009A5591" w:rsidP="00254B5D">
      <w:pPr>
        <w:pStyle w:val="ListParagraph"/>
        <w:numPr>
          <w:ilvl w:val="1"/>
          <w:numId w:val="16"/>
        </w:numPr>
        <w:spacing w:after="160" w:line="259" w:lineRule="auto"/>
        <w:jc w:val="both"/>
      </w:pPr>
      <w:r>
        <w:t>Are the correct parties named (e.g. is the applicant able to bring an application for review?)</w:t>
      </w:r>
    </w:p>
    <w:p w14:paraId="2A6CC9F7" w14:textId="76542093" w:rsidR="00A670F3" w:rsidRDefault="009A5591" w:rsidP="00254B5D">
      <w:pPr>
        <w:pStyle w:val="ListParagraph"/>
        <w:numPr>
          <w:ilvl w:val="1"/>
          <w:numId w:val="16"/>
        </w:numPr>
        <w:spacing w:after="160" w:line="259" w:lineRule="auto"/>
        <w:jc w:val="both"/>
      </w:pPr>
      <w:r>
        <w:t xml:space="preserve">Is the </w:t>
      </w:r>
      <w:r w:rsidR="00A670F3">
        <w:t>spelling of the parties</w:t>
      </w:r>
      <w:r w:rsidR="005F0BC5">
        <w:t>’ names</w:t>
      </w:r>
      <w:r w:rsidR="00A670F3">
        <w:t xml:space="preserve"> accurate</w:t>
      </w:r>
      <w:r>
        <w:t xml:space="preserve"> (for corporations is the ACN provided)</w:t>
      </w:r>
      <w:r w:rsidR="00A670F3">
        <w:t>?</w:t>
      </w:r>
    </w:p>
    <w:p w14:paraId="241AC806" w14:textId="2CD16CAD" w:rsidR="00A670F3" w:rsidRDefault="00A670F3" w:rsidP="00254B5D">
      <w:pPr>
        <w:pStyle w:val="ListParagraph"/>
        <w:numPr>
          <w:ilvl w:val="1"/>
          <w:numId w:val="16"/>
        </w:numPr>
        <w:spacing w:after="160" w:line="259" w:lineRule="auto"/>
        <w:jc w:val="both"/>
      </w:pPr>
      <w:r>
        <w:t xml:space="preserve">Is there authority for representation </w:t>
      </w:r>
      <w:r w:rsidR="00157D01">
        <w:t xml:space="preserve">(other than lawyers) </w:t>
      </w:r>
      <w:r>
        <w:t>in place?</w:t>
      </w:r>
    </w:p>
    <w:p w14:paraId="2A8CD802" w14:textId="35C8059E" w:rsidR="00A670F3" w:rsidRDefault="00A670F3" w:rsidP="00254B5D">
      <w:pPr>
        <w:pStyle w:val="ListParagraph"/>
        <w:numPr>
          <w:ilvl w:val="1"/>
          <w:numId w:val="16"/>
        </w:numPr>
        <w:spacing w:after="160" w:line="259" w:lineRule="auto"/>
        <w:jc w:val="both"/>
      </w:pPr>
      <w:r>
        <w:t>Are the details of representati</w:t>
      </w:r>
      <w:r w:rsidR="00157D01">
        <w:t xml:space="preserve">on, mobile numbers </w:t>
      </w:r>
      <w:r>
        <w:t>and email addresses for service known to all parties?</w:t>
      </w:r>
    </w:p>
    <w:p w14:paraId="78477EF1" w14:textId="77777777" w:rsidR="00A670F3" w:rsidRDefault="00A670F3" w:rsidP="00254B5D">
      <w:pPr>
        <w:pStyle w:val="ListParagraph"/>
        <w:keepNext/>
        <w:numPr>
          <w:ilvl w:val="0"/>
          <w:numId w:val="16"/>
        </w:numPr>
        <w:spacing w:after="160" w:line="259" w:lineRule="auto"/>
        <w:ind w:left="714" w:hanging="357"/>
        <w:jc w:val="both"/>
      </w:pPr>
      <w:r>
        <w:t>Materials</w:t>
      </w:r>
    </w:p>
    <w:p w14:paraId="69DDE8EC" w14:textId="3BE54C93" w:rsidR="00A670F3" w:rsidRDefault="00A670F3" w:rsidP="00254B5D">
      <w:pPr>
        <w:pStyle w:val="ListParagraph"/>
        <w:numPr>
          <w:ilvl w:val="1"/>
          <w:numId w:val="16"/>
        </w:numPr>
        <w:spacing w:after="160" w:line="259" w:lineRule="auto"/>
        <w:jc w:val="both"/>
      </w:pPr>
      <w:r>
        <w:t xml:space="preserve">Have the documents relevant to the review (known as the T-docs) and a statement of reasons been provided by the respondent </w:t>
      </w:r>
      <w:r w:rsidR="009A5591">
        <w:t>in a way that is</w:t>
      </w:r>
      <w:r w:rsidR="00482FD8">
        <w:t xml:space="preserve"> </w:t>
      </w:r>
      <w:r>
        <w:t>accessible by all parties?</w:t>
      </w:r>
    </w:p>
    <w:p w14:paraId="013D8BDE" w14:textId="5EB5851D" w:rsidR="00A670F3" w:rsidRDefault="009A5591" w:rsidP="00254B5D">
      <w:pPr>
        <w:pStyle w:val="ListParagraph"/>
        <w:numPr>
          <w:ilvl w:val="0"/>
          <w:numId w:val="16"/>
        </w:numPr>
        <w:spacing w:after="160" w:line="259" w:lineRule="auto"/>
        <w:jc w:val="both"/>
      </w:pPr>
      <w:r>
        <w:t>Interested</w:t>
      </w:r>
      <w:r w:rsidR="00A670F3">
        <w:t xml:space="preserve"> Parties</w:t>
      </w:r>
    </w:p>
    <w:p w14:paraId="312B66DE" w14:textId="6850CD7B" w:rsidR="00A670F3" w:rsidRDefault="00A670F3" w:rsidP="00254B5D">
      <w:pPr>
        <w:pStyle w:val="ListParagraph"/>
        <w:numPr>
          <w:ilvl w:val="1"/>
          <w:numId w:val="16"/>
        </w:numPr>
        <w:spacing w:after="160" w:line="259" w:lineRule="auto"/>
        <w:jc w:val="both"/>
      </w:pPr>
      <w:r>
        <w:t xml:space="preserve">Have other </w:t>
      </w:r>
      <w:r w:rsidR="00482FD8">
        <w:t>‘</w:t>
      </w:r>
      <w:r>
        <w:t>interested persons</w:t>
      </w:r>
      <w:r w:rsidR="00482FD8">
        <w:t>’</w:t>
      </w:r>
      <w:r>
        <w:t xml:space="preserve"> who are not already parties to the application been </w:t>
      </w:r>
      <w:r w:rsidR="0040455C">
        <w:t xml:space="preserve">notified </w:t>
      </w:r>
      <w:r>
        <w:t>by the respondent?</w:t>
      </w:r>
    </w:p>
    <w:p w14:paraId="6916145C" w14:textId="57292284" w:rsidR="00A670F3" w:rsidRDefault="00A670F3" w:rsidP="00254B5D">
      <w:pPr>
        <w:pStyle w:val="ListParagraph"/>
        <w:numPr>
          <w:ilvl w:val="1"/>
          <w:numId w:val="16"/>
        </w:numPr>
        <w:spacing w:after="160" w:line="259" w:lineRule="auto"/>
        <w:jc w:val="both"/>
      </w:pPr>
      <w:r>
        <w:t xml:space="preserve">Are there any applications for </w:t>
      </w:r>
      <w:r w:rsidR="009A5591">
        <w:t>interested</w:t>
      </w:r>
      <w:r>
        <w:t xml:space="preserve"> parties to be joined</w:t>
      </w:r>
      <w:r w:rsidR="0040455C">
        <w:t xml:space="preserve"> to the proceedings</w:t>
      </w:r>
      <w:r>
        <w:t>?</w:t>
      </w:r>
    </w:p>
    <w:p w14:paraId="0F17FE3B" w14:textId="69D2491C" w:rsidR="00A670F3" w:rsidRDefault="00A670F3" w:rsidP="00254B5D">
      <w:pPr>
        <w:pStyle w:val="ListParagraph"/>
        <w:numPr>
          <w:ilvl w:val="0"/>
          <w:numId w:val="16"/>
        </w:numPr>
        <w:spacing w:after="160" w:line="259" w:lineRule="auto"/>
        <w:jc w:val="both"/>
      </w:pPr>
      <w:r>
        <w:t>Issues</w:t>
      </w:r>
      <w:r w:rsidR="009A5591">
        <w:t xml:space="preserve"> for the review</w:t>
      </w:r>
    </w:p>
    <w:p w14:paraId="2680CF56" w14:textId="3C95F929" w:rsidR="00A670F3" w:rsidRDefault="00A670F3" w:rsidP="00254B5D">
      <w:pPr>
        <w:pStyle w:val="ListParagraph"/>
        <w:numPr>
          <w:ilvl w:val="1"/>
          <w:numId w:val="16"/>
        </w:numPr>
        <w:spacing w:after="160" w:line="259" w:lineRule="auto"/>
        <w:jc w:val="both"/>
      </w:pPr>
      <w:r>
        <w:t>What do the parties consider are the main issues that are set out in the application?</w:t>
      </w:r>
    </w:p>
    <w:p w14:paraId="369EEF08" w14:textId="048069ED" w:rsidR="00A670F3" w:rsidRDefault="00A670F3" w:rsidP="00254B5D">
      <w:pPr>
        <w:pStyle w:val="ListParagraph"/>
        <w:numPr>
          <w:ilvl w:val="1"/>
          <w:numId w:val="16"/>
        </w:numPr>
        <w:spacing w:after="160" w:line="259" w:lineRule="auto"/>
        <w:jc w:val="both"/>
      </w:pPr>
      <w:r>
        <w:t xml:space="preserve">Are there likely to be any additional issues raised? </w:t>
      </w:r>
    </w:p>
    <w:p w14:paraId="0A44E91D" w14:textId="053D1F12" w:rsidR="00A670F3" w:rsidRDefault="00A670F3" w:rsidP="00254B5D">
      <w:pPr>
        <w:pStyle w:val="ListParagraph"/>
        <w:numPr>
          <w:ilvl w:val="1"/>
          <w:numId w:val="16"/>
        </w:numPr>
        <w:spacing w:after="160" w:line="259" w:lineRule="auto"/>
        <w:jc w:val="both"/>
      </w:pPr>
      <w:r>
        <w:t xml:space="preserve">Are there any preliminary or discrete issues that </w:t>
      </w:r>
      <w:r w:rsidR="00FF2D41">
        <w:t>may be determinative of the outcome</w:t>
      </w:r>
      <w:r>
        <w:t xml:space="preserve">, eg standing, </w:t>
      </w:r>
      <w:r w:rsidR="00E14E0D">
        <w:t xml:space="preserve">statutory preconditions, </w:t>
      </w:r>
      <w:r>
        <w:t>factual controversies, etc?</w:t>
      </w:r>
    </w:p>
    <w:p w14:paraId="41FAF12C" w14:textId="76E4ECE7" w:rsidR="00A670F3" w:rsidRDefault="00A670F3" w:rsidP="00254B5D">
      <w:pPr>
        <w:pStyle w:val="ListParagraph"/>
        <w:numPr>
          <w:ilvl w:val="0"/>
          <w:numId w:val="16"/>
        </w:numPr>
        <w:spacing w:after="160" w:line="259" w:lineRule="auto"/>
        <w:jc w:val="both"/>
      </w:pPr>
      <w:r>
        <w:t>Alternatives to a final hearing</w:t>
      </w:r>
    </w:p>
    <w:p w14:paraId="5302FBAD" w14:textId="04EC246D" w:rsidR="00A670F3" w:rsidRDefault="00A670F3" w:rsidP="00254B5D">
      <w:pPr>
        <w:pStyle w:val="ListParagraph"/>
        <w:numPr>
          <w:ilvl w:val="1"/>
          <w:numId w:val="16"/>
        </w:numPr>
        <w:spacing w:after="160" w:line="259" w:lineRule="auto"/>
        <w:jc w:val="both"/>
      </w:pPr>
      <w:r>
        <w:t xml:space="preserve">Is there any reason why mediation or a </w:t>
      </w:r>
      <w:r w:rsidR="00DE60C2">
        <w:t xml:space="preserve">preliminary </w:t>
      </w:r>
      <w:r>
        <w:t>conference</w:t>
      </w:r>
      <w:r w:rsidR="0093334A">
        <w:t>,</w:t>
      </w:r>
      <w:r>
        <w:t xml:space="preserve"> where the parties are assisted in reaching agreement</w:t>
      </w:r>
      <w:r w:rsidR="0093334A">
        <w:t xml:space="preserve"> on </w:t>
      </w:r>
      <w:r w:rsidR="00977DEE">
        <w:t>the preferred outcome of the review</w:t>
      </w:r>
      <w:r w:rsidR="0093334A">
        <w:t xml:space="preserve">, </w:t>
      </w:r>
      <w:r>
        <w:t>would not be appropriate?</w:t>
      </w:r>
    </w:p>
    <w:p w14:paraId="347DFBC2" w14:textId="165584BF" w:rsidR="00A670F3" w:rsidRDefault="00A670F3" w:rsidP="00254B5D">
      <w:pPr>
        <w:pStyle w:val="ListParagraph"/>
        <w:numPr>
          <w:ilvl w:val="1"/>
          <w:numId w:val="16"/>
        </w:numPr>
        <w:spacing w:after="160" w:line="259" w:lineRule="auto"/>
        <w:jc w:val="both"/>
      </w:pPr>
      <w:r>
        <w:t xml:space="preserve">Should </w:t>
      </w:r>
      <w:r w:rsidR="0093334A">
        <w:t xml:space="preserve">that </w:t>
      </w:r>
      <w:r>
        <w:t>mediation</w:t>
      </w:r>
      <w:r w:rsidR="0093334A">
        <w:t xml:space="preserve"> or </w:t>
      </w:r>
      <w:r w:rsidR="00DE60C2">
        <w:t xml:space="preserve">preliminary </w:t>
      </w:r>
      <w:r>
        <w:t>conference occur early (</w:t>
      </w:r>
      <w:r w:rsidR="0093334A">
        <w:t xml:space="preserve">within a week of the </w:t>
      </w:r>
      <w:r>
        <w:t xml:space="preserve">directions hearing), or later </w:t>
      </w:r>
      <w:r w:rsidR="0093334A">
        <w:t>(</w:t>
      </w:r>
      <w:r>
        <w:t xml:space="preserve">after </w:t>
      </w:r>
      <w:r w:rsidR="0093334A">
        <w:t xml:space="preserve">all </w:t>
      </w:r>
      <w:r>
        <w:t xml:space="preserve">the material </w:t>
      </w:r>
      <w:r w:rsidR="0093334A">
        <w:t xml:space="preserve">to be considered in the review </w:t>
      </w:r>
      <w:r>
        <w:t xml:space="preserve">has been filed </w:t>
      </w:r>
      <w:r w:rsidR="0093334A">
        <w:t>but before the final hearing)</w:t>
      </w:r>
      <w:r>
        <w:t>?</w:t>
      </w:r>
    </w:p>
    <w:p w14:paraId="60300822" w14:textId="795F0DFB" w:rsidR="00A670F3" w:rsidRDefault="00DE60C2" w:rsidP="00254B5D">
      <w:pPr>
        <w:pStyle w:val="ListParagraph"/>
        <w:numPr>
          <w:ilvl w:val="1"/>
          <w:numId w:val="16"/>
        </w:numPr>
        <w:spacing w:after="160" w:line="259" w:lineRule="auto"/>
        <w:jc w:val="both"/>
      </w:pPr>
      <w:r>
        <w:t xml:space="preserve">Who must </w:t>
      </w:r>
      <w:r w:rsidR="00A670F3">
        <w:t>attend</w:t>
      </w:r>
      <w:r>
        <w:t xml:space="preserve"> the</w:t>
      </w:r>
      <w:r w:rsidR="0093334A">
        <w:t xml:space="preserve"> mediation or conference</w:t>
      </w:r>
      <w:r>
        <w:t>, and will additional persons such as expert witnesses also attend?</w:t>
      </w:r>
    </w:p>
    <w:p w14:paraId="2DB4E535" w14:textId="0F45F731" w:rsidR="00A670F3" w:rsidRDefault="00C742E2" w:rsidP="00254B5D">
      <w:pPr>
        <w:pStyle w:val="ListParagraph"/>
        <w:keepNext/>
        <w:numPr>
          <w:ilvl w:val="0"/>
          <w:numId w:val="16"/>
        </w:numPr>
        <w:spacing w:after="160" w:line="259" w:lineRule="auto"/>
        <w:ind w:left="714" w:hanging="357"/>
        <w:jc w:val="both"/>
      </w:pPr>
      <w:r>
        <w:t>P</w:t>
      </w:r>
      <w:r w:rsidR="00DE60C2">
        <w:t>repar</w:t>
      </w:r>
      <w:r>
        <w:t xml:space="preserve">ing for the final </w:t>
      </w:r>
      <w:r w:rsidR="00A670F3">
        <w:t>hearing</w:t>
      </w:r>
    </w:p>
    <w:p w14:paraId="0FC9E877" w14:textId="54FF0FA1" w:rsidR="00A670F3" w:rsidRDefault="00A670F3" w:rsidP="00254B5D">
      <w:pPr>
        <w:pStyle w:val="ListParagraph"/>
        <w:numPr>
          <w:ilvl w:val="1"/>
          <w:numId w:val="16"/>
        </w:numPr>
        <w:spacing w:after="160" w:line="259" w:lineRule="auto"/>
        <w:jc w:val="both"/>
      </w:pPr>
      <w:r>
        <w:t>What witnesses are likely to be called, including</w:t>
      </w:r>
      <w:r w:rsidR="0093334A">
        <w:t xml:space="preserve"> any</w:t>
      </w:r>
      <w:r>
        <w:t xml:space="preserve"> experts</w:t>
      </w:r>
      <w:r w:rsidR="0093334A">
        <w:t>?</w:t>
      </w:r>
    </w:p>
    <w:p w14:paraId="4FE7D846" w14:textId="350C88AE" w:rsidR="00A670F3" w:rsidRDefault="0093334A" w:rsidP="00254B5D">
      <w:pPr>
        <w:pStyle w:val="ListParagraph"/>
        <w:numPr>
          <w:ilvl w:val="1"/>
          <w:numId w:val="16"/>
        </w:numPr>
        <w:spacing w:after="160" w:line="259" w:lineRule="auto"/>
        <w:jc w:val="both"/>
      </w:pPr>
      <w:r>
        <w:t>How long is the hearing likely to go for</w:t>
      </w:r>
      <w:r w:rsidR="00A670F3">
        <w:t xml:space="preserve">? </w:t>
      </w:r>
    </w:p>
    <w:p w14:paraId="0C60D45E" w14:textId="6FAFF465" w:rsidR="00A670F3" w:rsidRDefault="00A670F3" w:rsidP="00254B5D">
      <w:pPr>
        <w:pStyle w:val="ListParagraph"/>
        <w:numPr>
          <w:ilvl w:val="1"/>
          <w:numId w:val="16"/>
        </w:numPr>
        <w:spacing w:after="160" w:line="259" w:lineRule="auto"/>
        <w:jc w:val="both"/>
      </w:pPr>
      <w:r>
        <w:t xml:space="preserve">Will there be a view of the </w:t>
      </w:r>
      <w:r w:rsidR="00497D5B">
        <w:t>site</w:t>
      </w:r>
      <w:r>
        <w:t xml:space="preserve">? Is that appropriately done at the commencement of the hearing or </w:t>
      </w:r>
      <w:r w:rsidR="00DE60C2">
        <w:t>another time</w:t>
      </w:r>
      <w:r>
        <w:t xml:space="preserve">? </w:t>
      </w:r>
    </w:p>
    <w:p w14:paraId="4F0C5B9D" w14:textId="02E8972D" w:rsidR="00A670F3" w:rsidRDefault="00A670F3" w:rsidP="00254B5D">
      <w:pPr>
        <w:pStyle w:val="ListParagraph"/>
        <w:numPr>
          <w:ilvl w:val="1"/>
          <w:numId w:val="16"/>
        </w:numPr>
        <w:spacing w:after="160" w:line="259" w:lineRule="auto"/>
        <w:jc w:val="both"/>
      </w:pPr>
      <w:r>
        <w:t xml:space="preserve">Are there any concerns </w:t>
      </w:r>
      <w:r w:rsidR="0093334A">
        <w:t xml:space="preserve">that might require </w:t>
      </w:r>
      <w:r>
        <w:t>a private hearing or restrictions on publication or access to some material?</w:t>
      </w:r>
    </w:p>
    <w:p w14:paraId="04A548D6" w14:textId="4C3FBD3A" w:rsidR="00F24E4A" w:rsidRDefault="00F24E4A" w:rsidP="00254B5D">
      <w:pPr>
        <w:spacing w:after="160" w:line="259" w:lineRule="auto"/>
        <w:jc w:val="both"/>
      </w:pPr>
      <w:r>
        <w:t xml:space="preserve">The directions hearing may also consider how proposed amendments to the decision under review </w:t>
      </w:r>
      <w:r w:rsidR="00D84F36">
        <w:t xml:space="preserve">can </w:t>
      </w:r>
      <w:r w:rsidR="00526B82">
        <w:t xml:space="preserve">be </w:t>
      </w:r>
      <w:r>
        <w:t xml:space="preserve">identified and considered during the review, and how to ensure </w:t>
      </w:r>
      <w:r w:rsidR="00A57F0C">
        <w:t xml:space="preserve">accessibility and </w:t>
      </w:r>
      <w:r>
        <w:t xml:space="preserve">transparency of the process for all participants. </w:t>
      </w:r>
    </w:p>
    <w:p w14:paraId="5E026D4D" w14:textId="17977AE2" w:rsidR="00F9000B" w:rsidRDefault="00DE60C2" w:rsidP="00254B5D">
      <w:pPr>
        <w:pStyle w:val="Heading3"/>
        <w:jc w:val="both"/>
      </w:pPr>
      <w:r>
        <w:t>Preliminary c</w:t>
      </w:r>
      <w:r w:rsidR="00F9000B">
        <w:t>onferences and mediations</w:t>
      </w:r>
    </w:p>
    <w:p w14:paraId="0FC46B2F" w14:textId="65292B53" w:rsidR="00E41FEE" w:rsidRDefault="00E41FEE" w:rsidP="00254B5D">
      <w:pPr>
        <w:jc w:val="both"/>
      </w:pPr>
      <w:r>
        <w:t xml:space="preserve">Many ACAT disputes can be resolved early through </w:t>
      </w:r>
      <w:r w:rsidR="00DE60C2">
        <w:t xml:space="preserve">a </w:t>
      </w:r>
      <w:r>
        <w:t xml:space="preserve">preliminary conference </w:t>
      </w:r>
      <w:r w:rsidR="00DE60C2">
        <w:t>or</w:t>
      </w:r>
      <w:r>
        <w:t xml:space="preserve"> mediation</w:t>
      </w:r>
      <w:r w:rsidR="00DE60C2">
        <w:t xml:space="preserve">.  This is a less </w:t>
      </w:r>
      <w:r w:rsidR="005B1533">
        <w:t>formal, private</w:t>
      </w:r>
      <w:r w:rsidR="00DE60C2">
        <w:t xml:space="preserve"> </w:t>
      </w:r>
      <w:r w:rsidR="002C296E">
        <w:t xml:space="preserve">and without prejudice </w:t>
      </w:r>
      <w:r w:rsidR="00DE60C2">
        <w:t>meeting</w:t>
      </w:r>
      <w:r w:rsidR="005F0BC5">
        <w:t xml:space="preserve"> </w:t>
      </w:r>
      <w:r w:rsidR="00DE60C2">
        <w:t>which provides an opportunity for</w:t>
      </w:r>
      <w:r>
        <w:t xml:space="preserve"> all parties </w:t>
      </w:r>
      <w:r w:rsidR="00DE60C2">
        <w:t>to</w:t>
      </w:r>
      <w:r>
        <w:t xml:space="preserve"> discuss ways to resolve the </w:t>
      </w:r>
      <w:r w:rsidR="00DE60C2">
        <w:t>issues in dispute</w:t>
      </w:r>
      <w:r>
        <w:t xml:space="preserve">. </w:t>
      </w:r>
      <w:r w:rsidR="00DE60C2">
        <w:t xml:space="preserve">Preliminary conferences and mediations for planning reviews </w:t>
      </w:r>
      <w:r w:rsidR="0065621B">
        <w:t>take from 3 hours to a full day.</w:t>
      </w:r>
    </w:p>
    <w:p w14:paraId="5F00ECFE" w14:textId="4BA5FB35" w:rsidR="0065621B" w:rsidRPr="00970F20" w:rsidRDefault="0065621B" w:rsidP="00970F20">
      <w:pPr>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 xml:space="preserve">At a conference or mediation each party will get a chance to explain their point of view about the proposed development. All </w:t>
      </w:r>
      <w:r w:rsidRPr="00970F20">
        <w:rPr>
          <w:rFonts w:asciiTheme="majorHAnsi" w:hAnsiTheme="majorHAnsi" w:cstheme="majorHAnsi"/>
          <w:color w:val="auto"/>
        </w:rPr>
        <w:t>parties</w:t>
      </w:r>
      <w:r w:rsidRPr="00970F20">
        <w:rPr>
          <w:rFonts w:asciiTheme="majorHAnsi" w:eastAsia="Times New Roman" w:hAnsiTheme="majorHAnsi" w:cstheme="majorHAnsi"/>
          <w:bCs w:val="0"/>
          <w:color w:val="auto"/>
          <w:lang w:eastAsia="en-AU"/>
        </w:rPr>
        <w:t xml:space="preserve"> will get to talk about the issues that are in dispute.  The aim is to come to an agreement about how the case should be resolved.</w:t>
      </w:r>
    </w:p>
    <w:p w14:paraId="3E764D56" w14:textId="758CC7E3" w:rsidR="0065621B" w:rsidRPr="00970F20" w:rsidRDefault="0065621B" w:rsidP="00970F20">
      <w:pPr>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lastRenderedPageBreak/>
        <w:t xml:space="preserve">A Tribunal Member </w:t>
      </w:r>
      <w:r w:rsidRPr="00970F20">
        <w:rPr>
          <w:rFonts w:asciiTheme="majorHAnsi" w:hAnsiTheme="majorHAnsi" w:cstheme="majorHAnsi"/>
          <w:color w:val="auto"/>
        </w:rPr>
        <w:t>or</w:t>
      </w:r>
      <w:r w:rsidRPr="00970F20">
        <w:rPr>
          <w:rFonts w:asciiTheme="majorHAnsi" w:eastAsia="Times New Roman" w:hAnsiTheme="majorHAnsi" w:cstheme="majorHAnsi"/>
          <w:bCs w:val="0"/>
          <w:color w:val="auto"/>
          <w:lang w:eastAsia="en-AU"/>
        </w:rPr>
        <w:t xml:space="preserve"> Registrar will convene the conference or mediation. For a mediation, the Member or Registrar will also be an accredited mediator.  </w:t>
      </w:r>
    </w:p>
    <w:p w14:paraId="4190ADAE" w14:textId="5AA90838" w:rsidR="0065621B" w:rsidRPr="00970F20" w:rsidRDefault="0065621B" w:rsidP="005B1533">
      <w:pPr>
        <w:shd w:val="clear" w:color="auto" w:fill="FFFFFF"/>
        <w:spacing w:after="0" w:line="240" w:lineRule="auto"/>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 xml:space="preserve">The convenor </w:t>
      </w:r>
      <w:r w:rsidR="0028177B" w:rsidRPr="00970F20">
        <w:rPr>
          <w:rFonts w:asciiTheme="majorHAnsi" w:eastAsia="Times New Roman" w:hAnsiTheme="majorHAnsi" w:cstheme="majorHAnsi"/>
          <w:bCs w:val="0"/>
          <w:color w:val="auto"/>
          <w:lang w:eastAsia="en-AU"/>
        </w:rPr>
        <w:t>may:</w:t>
      </w:r>
    </w:p>
    <w:p w14:paraId="6663CB25" w14:textId="798DDD99" w:rsidR="0065621B" w:rsidRPr="00970F20" w:rsidRDefault="0065621B" w:rsidP="005B1533">
      <w:pPr>
        <w:numPr>
          <w:ilvl w:val="0"/>
          <w:numId w:val="19"/>
        </w:numPr>
        <w:shd w:val="clear" w:color="auto" w:fill="FFFFFF"/>
        <w:spacing w:after="0" w:line="240" w:lineRule="auto"/>
        <w:ind w:left="714" w:hanging="357"/>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guide and assist discussion</w:t>
      </w:r>
      <w:r w:rsidR="0028177B" w:rsidRPr="00970F20">
        <w:rPr>
          <w:rFonts w:asciiTheme="majorHAnsi" w:eastAsia="Times New Roman" w:hAnsiTheme="majorHAnsi" w:cstheme="majorHAnsi"/>
          <w:bCs w:val="0"/>
          <w:color w:val="auto"/>
          <w:lang w:eastAsia="en-AU"/>
        </w:rPr>
        <w:t>,</w:t>
      </w:r>
    </w:p>
    <w:p w14:paraId="1D75299A" w14:textId="35F24C48" w:rsidR="0065621B" w:rsidRPr="00970F20" w:rsidRDefault="0028177B" w:rsidP="005B1533">
      <w:pPr>
        <w:numPr>
          <w:ilvl w:val="0"/>
          <w:numId w:val="19"/>
        </w:numPr>
        <w:shd w:val="clear" w:color="auto" w:fill="FFFFFF"/>
        <w:spacing w:after="0" w:line="240" w:lineRule="auto"/>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 xml:space="preserve">ask the parties questions to </w:t>
      </w:r>
      <w:r w:rsidR="0065621B" w:rsidRPr="00970F20">
        <w:rPr>
          <w:rFonts w:asciiTheme="majorHAnsi" w:eastAsia="Times New Roman" w:hAnsiTheme="majorHAnsi" w:cstheme="majorHAnsi"/>
          <w:bCs w:val="0"/>
          <w:color w:val="auto"/>
          <w:lang w:eastAsia="en-AU"/>
        </w:rPr>
        <w:t>seek to identify and limit what is in dispute</w:t>
      </w:r>
      <w:r w:rsidRPr="00970F20">
        <w:rPr>
          <w:rFonts w:asciiTheme="majorHAnsi" w:eastAsia="Times New Roman" w:hAnsiTheme="majorHAnsi" w:cstheme="majorHAnsi"/>
          <w:bCs w:val="0"/>
          <w:color w:val="auto"/>
          <w:lang w:eastAsia="en-AU"/>
        </w:rPr>
        <w:t>,</w:t>
      </w:r>
    </w:p>
    <w:p w14:paraId="50CD5E38" w14:textId="21AD3FA9" w:rsidR="0028177B" w:rsidRPr="00970F20" w:rsidRDefault="0028177B" w:rsidP="005B1533">
      <w:pPr>
        <w:numPr>
          <w:ilvl w:val="0"/>
          <w:numId w:val="19"/>
        </w:numPr>
        <w:shd w:val="clear" w:color="auto" w:fill="FFFFFF"/>
        <w:spacing w:after="0" w:line="240" w:lineRule="auto"/>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if requested by the party, in a private session provide feedback about the parties’ case,</w:t>
      </w:r>
    </w:p>
    <w:p w14:paraId="32C9C6A6" w14:textId="77777777" w:rsidR="0065621B" w:rsidRPr="00970F20" w:rsidRDefault="0065621B" w:rsidP="005B1533">
      <w:pPr>
        <w:numPr>
          <w:ilvl w:val="0"/>
          <w:numId w:val="19"/>
        </w:numPr>
        <w:shd w:val="clear" w:color="auto" w:fill="FFFFFF"/>
        <w:spacing w:after="0" w:line="360" w:lineRule="auto"/>
        <w:ind w:left="714" w:hanging="357"/>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assist parties to work towards an agreed outcome.</w:t>
      </w:r>
    </w:p>
    <w:p w14:paraId="01D68FA5" w14:textId="13F500F5" w:rsidR="0065621B" w:rsidRPr="00970F20" w:rsidRDefault="0065621B" w:rsidP="00254B5D">
      <w:pPr>
        <w:shd w:val="clear" w:color="auto" w:fill="FFFFFF"/>
        <w:spacing w:after="100" w:afterAutospacing="1" w:line="240" w:lineRule="auto"/>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A convenor cannot make the decision for the parties. It is an opportunity for you and the other party or parties to see if you can agree on an outcome.</w:t>
      </w:r>
    </w:p>
    <w:p w14:paraId="0C8680F0" w14:textId="393262FD" w:rsidR="0065621B" w:rsidRPr="00970F20" w:rsidRDefault="0065621B" w:rsidP="00254B5D">
      <w:pPr>
        <w:shd w:val="clear" w:color="auto" w:fill="FFFFFF"/>
        <w:spacing w:after="100" w:afterAutospacing="1" w:line="240" w:lineRule="auto"/>
        <w:jc w:val="both"/>
        <w:rPr>
          <w:rFonts w:asciiTheme="majorHAnsi" w:eastAsia="Times New Roman" w:hAnsiTheme="majorHAnsi" w:cstheme="majorHAnsi"/>
          <w:bCs w:val="0"/>
          <w:color w:val="auto"/>
          <w:lang w:eastAsia="en-AU"/>
        </w:rPr>
      </w:pPr>
      <w:r w:rsidRPr="00970F20">
        <w:rPr>
          <w:rFonts w:asciiTheme="majorHAnsi" w:eastAsia="Times New Roman" w:hAnsiTheme="majorHAnsi" w:cstheme="majorHAnsi"/>
          <w:bCs w:val="0"/>
          <w:color w:val="auto"/>
          <w:lang w:eastAsia="en-AU"/>
        </w:rPr>
        <w:t>Each party is to take part genuinely and constructively, and act in good faith.</w:t>
      </w:r>
    </w:p>
    <w:p w14:paraId="656C1BAD" w14:textId="7183EA81" w:rsidR="000741C2" w:rsidRPr="00970F20" w:rsidRDefault="0065621B" w:rsidP="00254B5D">
      <w:pPr>
        <w:jc w:val="both"/>
        <w:rPr>
          <w:rFonts w:asciiTheme="majorHAnsi" w:hAnsiTheme="majorHAnsi" w:cstheme="majorHAnsi"/>
          <w:color w:val="auto"/>
        </w:rPr>
      </w:pPr>
      <w:r w:rsidRPr="00970F20">
        <w:rPr>
          <w:rFonts w:asciiTheme="majorHAnsi" w:hAnsiTheme="majorHAnsi" w:cstheme="majorHAnsi"/>
          <w:color w:val="auto"/>
        </w:rPr>
        <w:t xml:space="preserve">If an agreement about outcomes is reached, </w:t>
      </w:r>
      <w:r w:rsidR="00F05873" w:rsidRPr="00970F20">
        <w:rPr>
          <w:rFonts w:asciiTheme="majorHAnsi" w:hAnsiTheme="majorHAnsi" w:cstheme="majorHAnsi"/>
          <w:color w:val="auto"/>
        </w:rPr>
        <w:t>ACAT</w:t>
      </w:r>
      <w:r w:rsidRPr="00970F20">
        <w:rPr>
          <w:rFonts w:asciiTheme="majorHAnsi" w:hAnsiTheme="majorHAnsi" w:cstheme="majorHAnsi"/>
          <w:color w:val="auto"/>
        </w:rPr>
        <w:t xml:space="preserve"> can make orders by consent finalising the matter.  I</w:t>
      </w:r>
      <w:r w:rsidR="0028177B" w:rsidRPr="00970F20">
        <w:rPr>
          <w:rFonts w:asciiTheme="majorHAnsi" w:hAnsiTheme="majorHAnsi" w:cstheme="majorHAnsi"/>
          <w:color w:val="auto"/>
        </w:rPr>
        <w:t>f this happens</w:t>
      </w:r>
      <w:r w:rsidRPr="00970F20">
        <w:rPr>
          <w:rFonts w:asciiTheme="majorHAnsi" w:hAnsiTheme="majorHAnsi" w:cstheme="majorHAnsi"/>
          <w:color w:val="auto"/>
        </w:rPr>
        <w:t>, the respondent will usually assist by preparing a document setting out the terms of the agreement and seeking the consent orders.</w:t>
      </w:r>
    </w:p>
    <w:p w14:paraId="71EA4DCE" w14:textId="77777777" w:rsidR="002C296E" w:rsidRDefault="002C296E" w:rsidP="00254B5D">
      <w:pPr>
        <w:pStyle w:val="Heading3"/>
        <w:jc w:val="both"/>
      </w:pPr>
      <w:r>
        <w:t>Communicating and lodging documents with the Tribunal</w:t>
      </w:r>
    </w:p>
    <w:p w14:paraId="07FED839" w14:textId="68588A8B" w:rsidR="002C296E" w:rsidRDefault="002C296E" w:rsidP="002C296E">
      <w:r>
        <w:t xml:space="preserve">The </w:t>
      </w:r>
      <w:hyperlink r:id="rId12" w:history="1">
        <w:r w:rsidRPr="00DF7FE4">
          <w:rPr>
            <w:rStyle w:val="Hyperlink"/>
          </w:rPr>
          <w:t>ACAT website</w:t>
        </w:r>
      </w:hyperlink>
      <w:r>
        <w:t xml:space="preserve"> contains helpful information,  template documents and forms for parties to use when preparing their case, such as </w:t>
      </w:r>
      <w:hyperlink r:id="rId13" w:history="1">
        <w:r w:rsidRPr="00DF7FE4">
          <w:rPr>
            <w:rStyle w:val="Hyperlink"/>
          </w:rPr>
          <w:t>application for a review of decision</w:t>
        </w:r>
      </w:hyperlink>
      <w:r>
        <w:t xml:space="preserve">, </w:t>
      </w:r>
      <w:hyperlink r:id="rId14" w:history="1">
        <w:r w:rsidRPr="00DF7FE4">
          <w:rPr>
            <w:rStyle w:val="Hyperlink"/>
          </w:rPr>
          <w:t>subpoenas</w:t>
        </w:r>
      </w:hyperlink>
      <w:r>
        <w:t xml:space="preserve">, </w:t>
      </w:r>
      <w:hyperlink r:id="rId15" w:history="1">
        <w:r w:rsidRPr="00DF7FE4">
          <w:rPr>
            <w:rStyle w:val="Hyperlink"/>
          </w:rPr>
          <w:t>witness statements</w:t>
        </w:r>
      </w:hyperlink>
      <w:r>
        <w:t xml:space="preserve">, and </w:t>
      </w:r>
      <w:hyperlink r:id="rId16" w:history="1">
        <w:r w:rsidRPr="00DF7FE4">
          <w:rPr>
            <w:rStyle w:val="Hyperlink"/>
          </w:rPr>
          <w:t>fees</w:t>
        </w:r>
      </w:hyperlink>
      <w:r>
        <w:t>.</w:t>
      </w:r>
    </w:p>
    <w:p w14:paraId="5ADC757B" w14:textId="101BEF9A" w:rsidR="002C296E" w:rsidRDefault="002C296E" w:rsidP="00605908">
      <w:r>
        <w:t xml:space="preserve">ACAT also has a practice note about </w:t>
      </w:r>
      <w:hyperlink r:id="rId17" w:history="1">
        <w:r w:rsidRPr="00497D5B">
          <w:rPr>
            <w:rStyle w:val="Hyperlink"/>
          </w:rPr>
          <w:t>communicating with the Tribunal</w:t>
        </w:r>
      </w:hyperlink>
      <w:r>
        <w:t xml:space="preserve">, which parties should </w:t>
      </w:r>
      <w:r w:rsidR="00605908">
        <w:t>be aware of</w:t>
      </w:r>
      <w:r>
        <w:t>.</w:t>
      </w:r>
    </w:p>
    <w:p w14:paraId="7D00CFAA" w14:textId="44B7D112" w:rsidR="00F9000B" w:rsidRDefault="00DE60C2" w:rsidP="00254B5D">
      <w:pPr>
        <w:pStyle w:val="Heading3"/>
        <w:jc w:val="both"/>
      </w:pPr>
      <w:r>
        <w:t>F</w:t>
      </w:r>
      <w:r w:rsidR="007D35E1">
        <w:t xml:space="preserve">inal hearing </w:t>
      </w:r>
    </w:p>
    <w:p w14:paraId="53E699EC" w14:textId="744002A1" w:rsidR="00F05873" w:rsidRDefault="00B97C6A" w:rsidP="00254B5D">
      <w:pPr>
        <w:jc w:val="both"/>
      </w:pPr>
      <w:r>
        <w:t xml:space="preserve">A final hearing </w:t>
      </w:r>
      <w:r w:rsidR="0028177B">
        <w:t xml:space="preserve">is a public process which </w:t>
      </w:r>
      <w:r>
        <w:t xml:space="preserve">allows all parties a chance to give and hear evidence and ask questions of </w:t>
      </w:r>
      <w:r w:rsidR="00497D5B">
        <w:t>parties</w:t>
      </w:r>
      <w:r>
        <w:t xml:space="preserve"> and </w:t>
      </w:r>
      <w:r w:rsidR="00497D5B">
        <w:t>their</w:t>
      </w:r>
      <w:r>
        <w:t xml:space="preserve"> witnesses. </w:t>
      </w:r>
      <w:r w:rsidR="00F05873">
        <w:t>ACAT</w:t>
      </w:r>
      <w:r>
        <w:t xml:space="preserve"> listens to submissions and evidence, and makes a decision, either at the end of the hearing or at a later date. It is important you attend the final hearing. </w:t>
      </w:r>
      <w:r w:rsidR="00F05873">
        <w:t xml:space="preserve">Every witness a party is relying upon must be made available to answer questions at the hearing, unless ACAT and the other parties have advised that the witness is not required.  </w:t>
      </w:r>
    </w:p>
    <w:p w14:paraId="11636B68" w14:textId="50ABE526" w:rsidR="00B97C6A" w:rsidRPr="000B7128" w:rsidRDefault="0028177B" w:rsidP="00254B5D">
      <w:pPr>
        <w:jc w:val="both"/>
        <w:rPr>
          <w:rFonts w:ascii="Source Sans Pro" w:eastAsia="Times New Roman" w:hAnsi="Source Sans Pro" w:cs="Times New Roman"/>
          <w:bCs w:val="0"/>
          <w:color w:val="4D4D4D"/>
          <w:lang w:eastAsia="en-AU"/>
        </w:rPr>
      </w:pPr>
      <w:r>
        <w:t>For a planning review the hearing may take several days.</w:t>
      </w:r>
    </w:p>
    <w:p w14:paraId="1BC376C3" w14:textId="70F6AE3A" w:rsidR="004000AF" w:rsidRDefault="004000AF" w:rsidP="00254B5D">
      <w:pPr>
        <w:jc w:val="both"/>
      </w:pPr>
      <w:r>
        <w:t xml:space="preserve">Once a hearing has concluded, parties cannot provide additional documents, evidence or submissions about the case, unless </w:t>
      </w:r>
      <w:r w:rsidR="00F05873">
        <w:t>ACAT</w:t>
      </w:r>
      <w:r>
        <w:t xml:space="preserve"> has made an order that allows this.</w:t>
      </w:r>
    </w:p>
    <w:p w14:paraId="146BD0BE" w14:textId="07067FCA" w:rsidR="00F17A9D" w:rsidRDefault="00854778" w:rsidP="00254B5D">
      <w:pPr>
        <w:jc w:val="both"/>
      </w:pPr>
      <w:r>
        <w:t xml:space="preserve">A final order </w:t>
      </w:r>
      <w:r w:rsidR="00F17A9D">
        <w:t xml:space="preserve">resolves (ends) a case. It is a record of the outcome or decision that has been made by </w:t>
      </w:r>
      <w:r w:rsidR="00F05873">
        <w:t>ACAT</w:t>
      </w:r>
      <w:r w:rsidR="00F17A9D">
        <w:t xml:space="preserve">. You may receive a decision on the day of the hearing, </w:t>
      </w:r>
      <w:r w:rsidR="00497D5B">
        <w:t>however for planning reviews it more common f</w:t>
      </w:r>
      <w:r w:rsidR="00F17A9D">
        <w:t xml:space="preserve">or the decision </w:t>
      </w:r>
      <w:r w:rsidR="00497D5B">
        <w:t>to</w:t>
      </w:r>
      <w:r w:rsidR="00F17A9D">
        <w:t xml:space="preserve"> be reserved (and given later). </w:t>
      </w:r>
    </w:p>
    <w:p w14:paraId="33E4A795" w14:textId="72B7AE87" w:rsidR="0028177B" w:rsidRDefault="0028177B" w:rsidP="00254B5D">
      <w:pPr>
        <w:pStyle w:val="Heading3"/>
        <w:jc w:val="both"/>
      </w:pPr>
      <w:r>
        <w:t>Do you need assistance to participate</w:t>
      </w:r>
      <w:r w:rsidR="007B1513">
        <w:t xml:space="preserve"> in the review</w:t>
      </w:r>
      <w:r>
        <w:t>?</w:t>
      </w:r>
    </w:p>
    <w:p w14:paraId="6B3140E1" w14:textId="6C555D22" w:rsidR="00F05873" w:rsidRDefault="0028177B" w:rsidP="00254B5D">
      <w:pPr>
        <w:jc w:val="both"/>
      </w:pPr>
      <w:r w:rsidRPr="0028177B">
        <w:t>We can adjust our services to make them more accessible.</w:t>
      </w:r>
      <w:r>
        <w:t xml:space="preserve">   </w:t>
      </w:r>
      <w:r w:rsidR="007B1513">
        <w:t xml:space="preserve">If there are any factors which will impact on a party or witness being able to fully participate in the proceedings please let </w:t>
      </w:r>
      <w:r w:rsidR="00F05873">
        <w:t>ACAT</w:t>
      </w:r>
      <w:r w:rsidR="007B1513">
        <w:t xml:space="preserve"> know.  This includes matters such as</w:t>
      </w:r>
      <w:r>
        <w:t xml:space="preserve"> </w:t>
      </w:r>
      <w:r w:rsidR="007B1513">
        <w:t>when</w:t>
      </w:r>
      <w:r>
        <w:t xml:space="preserve"> a</w:t>
      </w:r>
      <w:r w:rsidR="007B1513">
        <w:t xml:space="preserve"> party or witness has</w:t>
      </w:r>
      <w:r>
        <w:t xml:space="preserve"> a </w:t>
      </w:r>
      <w:r w:rsidR="005F0BC5">
        <w:t xml:space="preserve">vision </w:t>
      </w:r>
      <w:r>
        <w:t xml:space="preserve">or hearing impairment, </w:t>
      </w:r>
      <w:r w:rsidR="007B1513">
        <w:t xml:space="preserve">requires an assistance animal or assistance to mobilise.  </w:t>
      </w:r>
    </w:p>
    <w:p w14:paraId="6D7FAD2D" w14:textId="65E3B204" w:rsidR="0028177B" w:rsidRPr="0028177B" w:rsidRDefault="007B1513" w:rsidP="00254B5D">
      <w:pPr>
        <w:jc w:val="both"/>
      </w:pPr>
      <w:r>
        <w:t xml:space="preserve">Further information about accessibility is available on our website </w:t>
      </w:r>
      <w:hyperlink r:id="rId18" w:history="1">
        <w:r w:rsidRPr="007B1513">
          <w:rPr>
            <w:rStyle w:val="Hyperlink"/>
          </w:rPr>
          <w:t>here</w:t>
        </w:r>
      </w:hyperlink>
      <w:r>
        <w:t>.  Please c</w:t>
      </w:r>
      <w:r w:rsidR="0028177B" w:rsidRPr="0028177B">
        <w:t xml:space="preserve">ontact our Assistance Officers on (02) 6205 0322 or </w:t>
      </w:r>
      <w:hyperlink r:id="rId19" w:history="1">
        <w:r w:rsidRPr="0028177B">
          <w:rPr>
            <w:rStyle w:val="Hyperlink"/>
          </w:rPr>
          <w:t>acatassistance@act.gov.au</w:t>
        </w:r>
      </w:hyperlink>
      <w:r>
        <w:t xml:space="preserve"> if you require further assistance.</w:t>
      </w:r>
    </w:p>
    <w:sectPr w:rsidR="0028177B" w:rsidRPr="0028177B" w:rsidSect="00D471C9">
      <w:headerReference w:type="default" r:id="rId20"/>
      <w:footerReference w:type="default" r:id="rId21"/>
      <w:headerReference w:type="first" r:id="rId22"/>
      <w:footerReference w:type="first" r:id="rId23"/>
      <w:type w:val="continuous"/>
      <w:pgSz w:w="11906" w:h="16838"/>
      <w:pgMar w:top="1410" w:right="1080" w:bottom="1440" w:left="1080" w:header="598" w:footer="708" w:gutter="0"/>
      <w:cols w:space="39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E698" w14:textId="77777777" w:rsidR="00C01AF9" w:rsidRDefault="00C01AF9" w:rsidP="006B35AF">
      <w:r>
        <w:separator/>
      </w:r>
    </w:p>
  </w:endnote>
  <w:endnote w:type="continuationSeparator" w:id="0">
    <w:p w14:paraId="17FD2E87" w14:textId="77777777" w:rsidR="00C01AF9" w:rsidRDefault="00C01AF9" w:rsidP="006B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Source Sans Pro">
    <w:panose1 w:val="020B0503030403020204"/>
    <w:charset w:val="00"/>
    <w:family w:val="swiss"/>
    <w:pitch w:val="variable"/>
    <w:sig w:usb0="600002F7" w:usb1="02000001" w:usb2="00000000"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152727"/>
      <w:docPartObj>
        <w:docPartGallery w:val="Page Numbers (Bottom of Page)"/>
        <w:docPartUnique/>
      </w:docPartObj>
    </w:sdtPr>
    <w:sdtEndPr>
      <w:rPr>
        <w:color w:val="FFFFFF" w:themeColor="background1"/>
      </w:rPr>
    </w:sdtEndPr>
    <w:sdtContent>
      <w:sdt>
        <w:sdtPr>
          <w:id w:val="-1206320367"/>
          <w:docPartObj>
            <w:docPartGallery w:val="Page Numbers (Top of Page)"/>
            <w:docPartUnique/>
          </w:docPartObj>
        </w:sdtPr>
        <w:sdtEndPr>
          <w:rPr>
            <w:color w:val="FFFFFF" w:themeColor="background1"/>
          </w:rPr>
        </w:sdtEndPr>
        <w:sdtContent>
          <w:sdt>
            <w:sdtPr>
              <w:id w:val="1882126492"/>
              <w:docPartObj>
                <w:docPartGallery w:val="Page Numbers (Bottom of Page)"/>
                <w:docPartUnique/>
              </w:docPartObj>
            </w:sdtPr>
            <w:sdtEndPr>
              <w:rPr>
                <w:color w:val="FFFFFF" w:themeColor="background1"/>
              </w:rPr>
            </w:sdtEndPr>
            <w:sdtContent>
              <w:sdt>
                <w:sdtPr>
                  <w:rPr>
                    <w:color w:val="FFFFFF" w:themeColor="background1"/>
                  </w:rPr>
                  <w:id w:val="-704411296"/>
                  <w:docPartObj>
                    <w:docPartGallery w:val="Page Numbers (Top of Page)"/>
                    <w:docPartUnique/>
                  </w:docPartObj>
                </w:sdtPr>
                <w:sdtEndPr/>
                <w:sdtContent>
                  <w:p w14:paraId="611A0B1C" w14:textId="4F873A23" w:rsidR="007C5DE9" w:rsidRDefault="004F5BD9" w:rsidP="00912C83">
                    <w:pPr>
                      <w:pStyle w:val="Footer"/>
                      <w:pBdr>
                        <w:top w:val="none" w:sz="0" w:space="0" w:color="auto"/>
                      </w:pBdr>
                      <w:rPr>
                        <w:color w:val="FFFFFF" w:themeColor="background1"/>
                      </w:rPr>
                    </w:pPr>
                    <w:r w:rsidRPr="002775D2">
                      <w:rPr>
                        <w:b/>
                        <w:bCs w:val="0"/>
                        <w:noProof/>
                        <w:color w:val="FFFFFF" w:themeColor="background1"/>
                        <w:sz w:val="22"/>
                        <w:szCs w:val="22"/>
                      </w:rPr>
                      <mc:AlternateContent>
                        <mc:Choice Requires="wps">
                          <w:drawing>
                            <wp:anchor distT="0" distB="0" distL="114300" distR="114300" simplePos="0" relativeHeight="251670528" behindDoc="1" locked="0" layoutInCell="1" allowOverlap="1" wp14:anchorId="4C182DF3" wp14:editId="05869AEA">
                              <wp:simplePos x="0" y="0"/>
                              <wp:positionH relativeFrom="page">
                                <wp:posOffset>19050</wp:posOffset>
                              </wp:positionH>
                              <wp:positionV relativeFrom="paragraph">
                                <wp:posOffset>-46355</wp:posOffset>
                              </wp:positionV>
                              <wp:extent cx="7458075" cy="723265"/>
                              <wp:effectExtent l="0" t="0" r="9525" b="635"/>
                              <wp:wrapNone/>
                              <wp:docPr id="875916782" name="Rectangle 4"/>
                              <wp:cNvGraphicFramePr/>
                              <a:graphic xmlns:a="http://schemas.openxmlformats.org/drawingml/2006/main">
                                <a:graphicData uri="http://schemas.microsoft.com/office/word/2010/wordprocessingShape">
                                  <wps:wsp>
                                    <wps:cNvSpPr/>
                                    <wps:spPr>
                                      <a:xfrm>
                                        <a:off x="0" y="0"/>
                                        <a:ext cx="7458075" cy="7232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AD5A276" id="Rectangle 4" o:spid="_x0000_s1026" style="position:absolute;margin-left:1.5pt;margin-top:-3.65pt;width:587.25pt;height:56.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" fillcolor="#1f3b63 [3215]" stroked="f" strokeweight="1pt">
                              <w10:wrap anchorx="page"/>
                            </v:rect>
                          </w:pict>
                        </mc:Fallback>
                      </mc:AlternateContent>
                    </w:r>
                    <w:r w:rsidR="0076383A" w:rsidRPr="002775D2">
                      <w:rPr>
                        <w:b/>
                        <w:bCs w:val="0"/>
                        <w:noProof/>
                        <w:color w:val="FFFFFF" w:themeColor="background1"/>
                        <w:sz w:val="22"/>
                        <w:szCs w:val="22"/>
                      </w:rPr>
                      <mc:AlternateContent>
                        <mc:Choice Requires="wps">
                          <w:drawing>
                            <wp:anchor distT="0" distB="0" distL="114300" distR="114300" simplePos="0" relativeHeight="251685888" behindDoc="1" locked="1" layoutInCell="1" allowOverlap="1" wp14:anchorId="2F15DF27" wp14:editId="751E9CA7">
                              <wp:simplePos x="0" y="0"/>
                              <wp:positionH relativeFrom="page">
                                <wp:posOffset>0</wp:posOffset>
                              </wp:positionH>
                              <wp:positionV relativeFrom="page">
                                <wp:align>bottom</wp:align>
                              </wp:positionV>
                              <wp:extent cx="7549200" cy="828000"/>
                              <wp:effectExtent l="0" t="0" r="0" b="0"/>
                              <wp:wrapNone/>
                              <wp:docPr id="1" name="Rectangle 4"/>
                              <wp:cNvGraphicFramePr/>
                              <a:graphic xmlns:a="http://schemas.openxmlformats.org/drawingml/2006/main">
                                <a:graphicData uri="http://schemas.microsoft.com/office/word/2010/wordprocessingShape">
                                  <wps:wsp>
                                    <wps:cNvSpPr/>
                                    <wps:spPr>
                                      <a:xfrm>
                                        <a:off x="0" y="0"/>
                                        <a:ext cx="75492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1B2287" id="Rectangle 4" o:spid="_x0000_s1026" style="position:absolute;margin-left:0;margin-top:0;width:594.45pt;height:65.2pt;z-index:-25163059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" fillcolor="#1f3b63 [3215]" stroked="f" strokeweight="1pt">
                              <w10:wrap anchorx="page" anchory="page"/>
                              <w10:anchorlock/>
                            </v:rect>
                          </w:pict>
                        </mc:Fallback>
                      </mc:AlternateContent>
                    </w:r>
                    <w:r w:rsidR="0076383A" w:rsidRPr="002775D2">
                      <w:rPr>
                        <w:b/>
                        <w:bCs w:val="0"/>
                        <w:color w:val="FFFFFF" w:themeColor="background1"/>
                        <w:sz w:val="22"/>
                        <w:szCs w:val="22"/>
                      </w:rPr>
                      <w:t>P</w:t>
                    </w:r>
                    <w:r w:rsidR="0076383A" w:rsidRPr="002775D2">
                      <w:rPr>
                        <w:color w:val="FFFFFF" w:themeColor="background1"/>
                        <w:sz w:val="22"/>
                        <w:szCs w:val="22"/>
                      </w:rPr>
                      <w:t xml:space="preserve"> (02) 620</w:t>
                    </w:r>
                    <w:r w:rsidR="0076383A">
                      <w:rPr>
                        <w:color w:val="FFFFFF" w:themeColor="background1"/>
                        <w:sz w:val="22"/>
                        <w:szCs w:val="22"/>
                      </w:rPr>
                      <w:t>7</w:t>
                    </w:r>
                    <w:r w:rsidR="0076383A" w:rsidRPr="002775D2">
                      <w:rPr>
                        <w:color w:val="FFFFFF" w:themeColor="background1"/>
                        <w:sz w:val="22"/>
                        <w:szCs w:val="22"/>
                      </w:rPr>
                      <w:t xml:space="preserve"> </w:t>
                    </w:r>
                    <w:r w:rsidR="0076383A">
                      <w:rPr>
                        <w:color w:val="FFFFFF" w:themeColor="background1"/>
                        <w:sz w:val="22"/>
                        <w:szCs w:val="22"/>
                      </w:rPr>
                      <w:t xml:space="preserve">1740 </w:t>
                    </w:r>
                    <w:r w:rsidR="0076383A" w:rsidRPr="002775D2">
                      <w:rPr>
                        <w:color w:val="FFFFFF" w:themeColor="background1"/>
                        <w:sz w:val="22"/>
                        <w:szCs w:val="22"/>
                      </w:rPr>
                      <w:t>|</w:t>
                    </w:r>
                    <w:r w:rsidR="0076383A" w:rsidRPr="00A84CE7">
                      <w:rPr>
                        <w:color w:val="FFFFFF" w:themeColor="background1"/>
                        <w:sz w:val="22"/>
                        <w:szCs w:val="22"/>
                      </w:rPr>
                      <w:t xml:space="preserve"> </w:t>
                    </w:r>
                    <w:hyperlink r:id="rId1" w:history="1">
                      <w:r w:rsidR="0076383A" w:rsidRPr="00A84CE7">
                        <w:rPr>
                          <w:rStyle w:val="Hyperlink"/>
                          <w:color w:val="FFFFFF" w:themeColor="background1"/>
                          <w:sz w:val="22"/>
                          <w:szCs w:val="22"/>
                          <w:u w:val="none"/>
                        </w:rPr>
                        <w:t>www.</w:t>
                      </w:r>
                      <w:r w:rsidR="0076383A">
                        <w:rPr>
                          <w:rStyle w:val="Hyperlink"/>
                          <w:color w:val="FFFFFF" w:themeColor="background1"/>
                          <w:sz w:val="22"/>
                          <w:szCs w:val="22"/>
                          <w:u w:val="none"/>
                        </w:rPr>
                        <w:t>acat</w:t>
                      </w:r>
                      <w:r w:rsidR="0076383A" w:rsidRPr="00A84CE7">
                        <w:rPr>
                          <w:rStyle w:val="Hyperlink"/>
                          <w:color w:val="FFFFFF" w:themeColor="background1"/>
                          <w:sz w:val="22"/>
                          <w:szCs w:val="22"/>
                          <w:u w:val="none"/>
                        </w:rPr>
                        <w:t>.act.gov.au</w:t>
                      </w:r>
                    </w:hyperlink>
                    <w:r w:rsidRPr="006B35AF">
                      <w:rPr>
                        <w:color w:val="FFFFFF" w:themeColor="background1"/>
                      </w:rPr>
                      <w:tab/>
                    </w:r>
                    <w:r w:rsidRPr="002775D2">
                      <w:rPr>
                        <w:color w:val="FFFFFF" w:themeColor="background1"/>
                        <w:sz w:val="20"/>
                        <w:szCs w:val="20"/>
                      </w:rPr>
                      <w:t xml:space="preserve">Page </w:t>
                    </w:r>
                    <w:r w:rsidRPr="002775D2">
                      <w:rPr>
                        <w:b/>
                        <w:color w:val="FFFFFF" w:themeColor="background1"/>
                        <w:sz w:val="20"/>
                        <w:szCs w:val="20"/>
                      </w:rPr>
                      <w:fldChar w:fldCharType="begin"/>
                    </w:r>
                    <w:r w:rsidRPr="002775D2">
                      <w:rPr>
                        <w:b/>
                        <w:color w:val="FFFFFF" w:themeColor="background1"/>
                        <w:sz w:val="20"/>
                        <w:szCs w:val="20"/>
                      </w:rPr>
                      <w:instrText xml:space="preserve"> PAGE </w:instrText>
                    </w:r>
                    <w:r w:rsidRPr="002775D2">
                      <w:rPr>
                        <w:b/>
                        <w:color w:val="FFFFFF" w:themeColor="background1"/>
                        <w:sz w:val="20"/>
                        <w:szCs w:val="20"/>
                      </w:rPr>
                      <w:fldChar w:fldCharType="separate"/>
                    </w:r>
                    <w:r w:rsidRPr="002775D2">
                      <w:rPr>
                        <w:b/>
                        <w:color w:val="FFFFFF" w:themeColor="background1"/>
                        <w:sz w:val="20"/>
                        <w:szCs w:val="20"/>
                      </w:rPr>
                      <w:t>1</w:t>
                    </w:r>
                    <w:r w:rsidRPr="002775D2">
                      <w:rPr>
                        <w:b/>
                        <w:color w:val="FFFFFF" w:themeColor="background1"/>
                        <w:sz w:val="20"/>
                        <w:szCs w:val="20"/>
                      </w:rPr>
                      <w:fldChar w:fldCharType="end"/>
                    </w:r>
                    <w:r w:rsidRPr="002775D2">
                      <w:rPr>
                        <w:color w:val="FFFFFF" w:themeColor="background1"/>
                        <w:sz w:val="20"/>
                        <w:szCs w:val="20"/>
                      </w:rPr>
                      <w:t xml:space="preserve"> of </w:t>
                    </w:r>
                    <w:r w:rsidRPr="002775D2">
                      <w:rPr>
                        <w:b/>
                        <w:color w:val="FFFFFF" w:themeColor="background1"/>
                        <w:sz w:val="20"/>
                        <w:szCs w:val="20"/>
                      </w:rPr>
                      <w:fldChar w:fldCharType="begin"/>
                    </w:r>
                    <w:r w:rsidRPr="002775D2">
                      <w:rPr>
                        <w:b/>
                        <w:color w:val="FFFFFF" w:themeColor="background1"/>
                        <w:sz w:val="20"/>
                        <w:szCs w:val="20"/>
                      </w:rPr>
                      <w:instrText xml:space="preserve"> NUMPAGES  </w:instrText>
                    </w:r>
                    <w:r w:rsidRPr="002775D2">
                      <w:rPr>
                        <w:b/>
                        <w:color w:val="FFFFFF" w:themeColor="background1"/>
                        <w:sz w:val="20"/>
                        <w:szCs w:val="20"/>
                      </w:rPr>
                      <w:fldChar w:fldCharType="separate"/>
                    </w:r>
                    <w:r w:rsidRPr="002775D2">
                      <w:rPr>
                        <w:b/>
                        <w:color w:val="FFFFFF" w:themeColor="background1"/>
                        <w:sz w:val="20"/>
                        <w:szCs w:val="20"/>
                      </w:rPr>
                      <w:t>2</w:t>
                    </w:r>
                    <w:r w:rsidRPr="002775D2">
                      <w:rPr>
                        <w:b/>
                        <w:color w:val="FFFFFF" w:themeColor="background1"/>
                        <w:sz w:val="20"/>
                        <w:szCs w:val="20"/>
                      </w:rPr>
                      <w:fldChar w:fldCharType="end"/>
                    </w:r>
                  </w:p>
                </w:sdtContent>
              </w:sdt>
            </w:sdtContent>
          </w:sdt>
        </w:sdtContent>
      </w:sdt>
    </w:sdtContent>
  </w:sdt>
  <w:p w14:paraId="586F1019" w14:textId="5384F25D" w:rsidR="005B1533" w:rsidRPr="006B35AF" w:rsidRDefault="005B1533" w:rsidP="00912C83">
    <w:pPr>
      <w:pStyle w:val="Footer"/>
      <w:pBdr>
        <w:top w:val="none" w:sz="0" w:space="0" w:color="auto"/>
      </w:pBdr>
      <w:rPr>
        <w:color w:val="FFFFFF" w:themeColor="background1"/>
      </w:rPr>
    </w:pPr>
    <w:r>
      <w:rPr>
        <w:color w:val="FFFFFF" w:themeColor="background1"/>
      </w:rPr>
      <w:tab/>
    </w:r>
    <w:r>
      <w:rPr>
        <w:bCs w:val="0"/>
        <w:color w:val="FFFFFF" w:themeColor="background1"/>
        <w:sz w:val="16"/>
        <w:szCs w:val="16"/>
      </w:rPr>
      <w:t>Last updated on 15 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932130"/>
      <w:docPartObj>
        <w:docPartGallery w:val="Page Numbers (Bottom of Page)"/>
        <w:docPartUnique/>
      </w:docPartObj>
    </w:sdtPr>
    <w:sdtEndPr/>
    <w:sdtContent>
      <w:sdt>
        <w:sdtPr>
          <w:rPr>
            <w:color w:val="FFFFFF" w:themeColor="background1"/>
          </w:rPr>
          <w:id w:val="-1932577216"/>
          <w:docPartObj>
            <w:docPartGallery w:val="Page Numbers (Top of Page)"/>
            <w:docPartUnique/>
          </w:docPartObj>
        </w:sdtPr>
        <w:sdtEndPr>
          <w:rPr>
            <w:color w:val="333530"/>
          </w:rPr>
        </w:sdtEndPr>
        <w:sdtContent>
          <w:p w14:paraId="399D1B2A" w14:textId="77777777" w:rsidR="005B1533" w:rsidRDefault="004F5BD9" w:rsidP="00912C83">
            <w:pPr>
              <w:pStyle w:val="Footer"/>
              <w:pBdr>
                <w:top w:val="none" w:sz="0" w:space="0" w:color="auto"/>
              </w:pBdr>
              <w:rPr>
                <w:b/>
                <w:color w:val="FFFFFF" w:themeColor="background1"/>
                <w:sz w:val="24"/>
                <w:szCs w:val="24"/>
              </w:rPr>
            </w:pPr>
            <w:r w:rsidRPr="002775D2">
              <w:rPr>
                <w:b/>
                <w:bCs w:val="0"/>
                <w:noProof/>
                <w:color w:val="FFFFFF" w:themeColor="background1"/>
                <w:sz w:val="22"/>
                <w:szCs w:val="22"/>
              </w:rPr>
              <mc:AlternateContent>
                <mc:Choice Requires="wps">
                  <w:drawing>
                    <wp:anchor distT="0" distB="0" distL="114300" distR="114300" simplePos="0" relativeHeight="251668480" behindDoc="1" locked="1" layoutInCell="1" allowOverlap="1" wp14:anchorId="33EEBC68" wp14:editId="68BEA61E">
                      <wp:simplePos x="0" y="0"/>
                      <wp:positionH relativeFrom="page">
                        <wp:posOffset>0</wp:posOffset>
                      </wp:positionH>
                      <wp:positionV relativeFrom="page">
                        <wp:align>bottom</wp:align>
                      </wp:positionV>
                      <wp:extent cx="7549200" cy="828000"/>
                      <wp:effectExtent l="0" t="0" r="0" b="0"/>
                      <wp:wrapNone/>
                      <wp:docPr id="2114004048" name="Rectangle 4"/>
                      <wp:cNvGraphicFramePr/>
                      <a:graphic xmlns:a="http://schemas.openxmlformats.org/drawingml/2006/main">
                        <a:graphicData uri="http://schemas.microsoft.com/office/word/2010/wordprocessingShape">
                          <wps:wsp>
                            <wps:cNvSpPr/>
                            <wps:spPr>
                              <a:xfrm>
                                <a:off x="0" y="0"/>
                                <a:ext cx="75492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06E5A1F" id="Rectangle 4" o:spid="_x0000_s1026" style="position:absolute;margin-left:0;margin-top:0;width:594.45pt;height:65.2pt;z-index:-25164800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" fillcolor="#1f3b63 [3215]" stroked="f" strokeweight="1pt">
                      <w10:wrap anchorx="page" anchory="page"/>
                      <w10:anchorlock/>
                    </v:rect>
                  </w:pict>
                </mc:Fallback>
              </mc:AlternateContent>
            </w:r>
            <w:r w:rsidR="002775D2" w:rsidRPr="002775D2">
              <w:rPr>
                <w:b/>
                <w:bCs w:val="0"/>
                <w:color w:val="FFFFFF" w:themeColor="background1"/>
                <w:sz w:val="22"/>
                <w:szCs w:val="22"/>
              </w:rPr>
              <w:t>P</w:t>
            </w:r>
            <w:r w:rsidR="00777060" w:rsidRPr="002775D2">
              <w:rPr>
                <w:color w:val="FFFFFF" w:themeColor="background1"/>
                <w:sz w:val="22"/>
                <w:szCs w:val="22"/>
              </w:rPr>
              <w:t xml:space="preserve"> (02) 620</w:t>
            </w:r>
            <w:r w:rsidR="0076383A">
              <w:rPr>
                <w:color w:val="FFFFFF" w:themeColor="background1"/>
                <w:sz w:val="22"/>
                <w:szCs w:val="22"/>
              </w:rPr>
              <w:t>7</w:t>
            </w:r>
            <w:r w:rsidR="00777060" w:rsidRPr="002775D2">
              <w:rPr>
                <w:color w:val="FFFFFF" w:themeColor="background1"/>
                <w:sz w:val="22"/>
                <w:szCs w:val="22"/>
              </w:rPr>
              <w:t xml:space="preserve"> </w:t>
            </w:r>
            <w:r w:rsidR="0076383A">
              <w:rPr>
                <w:color w:val="FFFFFF" w:themeColor="background1"/>
                <w:sz w:val="22"/>
                <w:szCs w:val="22"/>
              </w:rPr>
              <w:t>1740</w:t>
            </w:r>
            <w:r w:rsidR="00A84CE7">
              <w:rPr>
                <w:color w:val="FFFFFF" w:themeColor="background1"/>
                <w:sz w:val="22"/>
                <w:szCs w:val="22"/>
              </w:rPr>
              <w:t xml:space="preserve"> </w:t>
            </w:r>
            <w:r w:rsidR="00951D3E" w:rsidRPr="002775D2">
              <w:rPr>
                <w:color w:val="FFFFFF" w:themeColor="background1"/>
                <w:sz w:val="22"/>
                <w:szCs w:val="22"/>
              </w:rPr>
              <w:t>|</w:t>
            </w:r>
            <w:r w:rsidR="00A84CE7" w:rsidRPr="00A84CE7">
              <w:rPr>
                <w:color w:val="FFFFFF" w:themeColor="background1"/>
                <w:sz w:val="22"/>
                <w:szCs w:val="22"/>
              </w:rPr>
              <w:t xml:space="preserve"> </w:t>
            </w:r>
            <w:hyperlink r:id="rId1" w:history="1">
              <w:r w:rsidR="00A84CE7" w:rsidRPr="00A84CE7">
                <w:rPr>
                  <w:rStyle w:val="Hyperlink"/>
                  <w:color w:val="FFFFFF" w:themeColor="background1"/>
                  <w:sz w:val="22"/>
                  <w:szCs w:val="22"/>
                  <w:u w:val="none"/>
                </w:rPr>
                <w:t>www.</w:t>
              </w:r>
              <w:r w:rsidR="0076383A">
                <w:rPr>
                  <w:rStyle w:val="Hyperlink"/>
                  <w:color w:val="FFFFFF" w:themeColor="background1"/>
                  <w:sz w:val="22"/>
                  <w:szCs w:val="22"/>
                  <w:u w:val="none"/>
                </w:rPr>
                <w:t>acat</w:t>
              </w:r>
              <w:r w:rsidR="00A84CE7" w:rsidRPr="00A84CE7">
                <w:rPr>
                  <w:rStyle w:val="Hyperlink"/>
                  <w:color w:val="FFFFFF" w:themeColor="background1"/>
                  <w:sz w:val="22"/>
                  <w:szCs w:val="22"/>
                  <w:u w:val="none"/>
                </w:rPr>
                <w:t>.act.gov.au</w:t>
              </w:r>
            </w:hyperlink>
            <w:r w:rsidR="00951D3E" w:rsidRPr="00E5255E">
              <w:rPr>
                <w:color w:val="FFFFFF" w:themeColor="background1"/>
              </w:rPr>
              <w:tab/>
            </w:r>
            <w:r w:rsidR="00777060" w:rsidRPr="002775D2">
              <w:rPr>
                <w:color w:val="FFFFFF" w:themeColor="background1"/>
                <w:sz w:val="20"/>
                <w:szCs w:val="20"/>
              </w:rPr>
              <w:t xml:space="preserve">Page </w:t>
            </w:r>
            <w:r w:rsidR="00777060" w:rsidRPr="002775D2">
              <w:rPr>
                <w:b/>
                <w:color w:val="FFFFFF" w:themeColor="background1"/>
                <w:sz w:val="20"/>
                <w:szCs w:val="20"/>
              </w:rPr>
              <w:fldChar w:fldCharType="begin"/>
            </w:r>
            <w:r w:rsidR="00777060" w:rsidRPr="002775D2">
              <w:rPr>
                <w:b/>
                <w:color w:val="FFFFFF" w:themeColor="background1"/>
                <w:sz w:val="20"/>
                <w:szCs w:val="20"/>
              </w:rPr>
              <w:instrText xml:space="preserve"> PAGE </w:instrText>
            </w:r>
            <w:r w:rsidR="00777060" w:rsidRPr="002775D2">
              <w:rPr>
                <w:b/>
                <w:color w:val="FFFFFF" w:themeColor="background1"/>
                <w:sz w:val="20"/>
                <w:szCs w:val="20"/>
              </w:rPr>
              <w:fldChar w:fldCharType="separate"/>
            </w:r>
            <w:r w:rsidR="00777060" w:rsidRPr="002775D2">
              <w:rPr>
                <w:b/>
                <w:color w:val="FFFFFF" w:themeColor="background1"/>
                <w:sz w:val="20"/>
                <w:szCs w:val="20"/>
              </w:rPr>
              <w:t>2</w:t>
            </w:r>
            <w:r w:rsidR="00777060" w:rsidRPr="002775D2">
              <w:rPr>
                <w:b/>
                <w:color w:val="FFFFFF" w:themeColor="background1"/>
                <w:sz w:val="20"/>
                <w:szCs w:val="20"/>
              </w:rPr>
              <w:fldChar w:fldCharType="end"/>
            </w:r>
            <w:r w:rsidR="00777060" w:rsidRPr="002775D2">
              <w:rPr>
                <w:color w:val="FFFFFF" w:themeColor="background1"/>
                <w:sz w:val="20"/>
                <w:szCs w:val="20"/>
              </w:rPr>
              <w:t xml:space="preserve"> of </w:t>
            </w:r>
            <w:r w:rsidR="00777060" w:rsidRPr="002775D2">
              <w:rPr>
                <w:b/>
                <w:color w:val="FFFFFF" w:themeColor="background1"/>
                <w:sz w:val="20"/>
                <w:szCs w:val="20"/>
              </w:rPr>
              <w:fldChar w:fldCharType="begin"/>
            </w:r>
            <w:r w:rsidR="00777060" w:rsidRPr="002775D2">
              <w:rPr>
                <w:b/>
                <w:color w:val="FFFFFF" w:themeColor="background1"/>
                <w:sz w:val="20"/>
                <w:szCs w:val="20"/>
              </w:rPr>
              <w:instrText xml:space="preserve"> NUMPAGES  </w:instrText>
            </w:r>
            <w:r w:rsidR="00777060" w:rsidRPr="002775D2">
              <w:rPr>
                <w:b/>
                <w:color w:val="FFFFFF" w:themeColor="background1"/>
                <w:sz w:val="20"/>
                <w:szCs w:val="20"/>
              </w:rPr>
              <w:fldChar w:fldCharType="separate"/>
            </w:r>
            <w:r w:rsidR="00777060" w:rsidRPr="002775D2">
              <w:rPr>
                <w:b/>
                <w:color w:val="FFFFFF" w:themeColor="background1"/>
                <w:sz w:val="20"/>
                <w:szCs w:val="20"/>
              </w:rPr>
              <w:t>2</w:t>
            </w:r>
            <w:r w:rsidR="00777060" w:rsidRPr="002775D2">
              <w:rPr>
                <w:b/>
                <w:color w:val="FFFFFF" w:themeColor="background1"/>
                <w:sz w:val="20"/>
                <w:szCs w:val="20"/>
              </w:rPr>
              <w:fldChar w:fldCharType="end"/>
            </w:r>
            <w:r w:rsidR="00777060" w:rsidRPr="00E5255E">
              <w:rPr>
                <w:b/>
                <w:color w:val="FFFFFF" w:themeColor="background1"/>
                <w:sz w:val="24"/>
                <w:szCs w:val="24"/>
              </w:rPr>
              <w:t xml:space="preserve"> </w:t>
            </w:r>
          </w:p>
          <w:p w14:paraId="4EF6C397" w14:textId="7892CDBB" w:rsidR="00777060" w:rsidRPr="004F5BD9" w:rsidRDefault="005B1533" w:rsidP="00912C83">
            <w:pPr>
              <w:pStyle w:val="Footer"/>
              <w:pBdr>
                <w:top w:val="none" w:sz="0" w:space="0" w:color="auto"/>
              </w:pBdr>
            </w:pPr>
            <w:r>
              <w:rPr>
                <w:b/>
                <w:color w:val="FFFFFF" w:themeColor="background1"/>
                <w:sz w:val="24"/>
                <w:szCs w:val="24"/>
              </w:rPr>
              <w:tab/>
            </w:r>
            <w:bookmarkStart w:id="0" w:name="_Hlk158880340"/>
            <w:r>
              <w:rPr>
                <w:bCs w:val="0"/>
                <w:color w:val="FFFFFF" w:themeColor="background1"/>
                <w:sz w:val="16"/>
                <w:szCs w:val="16"/>
              </w:rPr>
              <w:t>Last updated on 15 February 2024</w:t>
            </w:r>
          </w:p>
        </w:sdtContent>
      </w:sdt>
      <w:bookmarkEnd w:id="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CFA6" w14:textId="77777777" w:rsidR="00C01AF9" w:rsidRDefault="00C01AF9" w:rsidP="006B35AF">
      <w:r>
        <w:separator/>
      </w:r>
    </w:p>
  </w:footnote>
  <w:footnote w:type="continuationSeparator" w:id="0">
    <w:p w14:paraId="4A07F6B0" w14:textId="77777777" w:rsidR="00C01AF9" w:rsidRDefault="00C01AF9" w:rsidP="006B3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C584" w14:textId="77777777" w:rsidR="00527FB0" w:rsidRPr="00D471C9" w:rsidRDefault="004D7467" w:rsidP="008968BE">
    <w:pPr>
      <w:pStyle w:val="Headersecondpage"/>
      <w:ind w:left="0"/>
    </w:pPr>
    <w:r>
      <w:rPr>
        <w:noProof/>
      </w:rPr>
      <w:drawing>
        <wp:anchor distT="0" distB="0" distL="114300" distR="114300" simplePos="0" relativeHeight="251683840" behindDoc="0" locked="1" layoutInCell="1" allowOverlap="1" wp14:anchorId="4BC2D710" wp14:editId="01AD7C1D">
          <wp:simplePos x="0" y="0"/>
          <wp:positionH relativeFrom="margin">
            <wp:posOffset>31750</wp:posOffset>
          </wp:positionH>
          <wp:positionV relativeFrom="page">
            <wp:posOffset>206375</wp:posOffset>
          </wp:positionV>
          <wp:extent cx="1737995" cy="323850"/>
          <wp:effectExtent l="0" t="0" r="0" b="0"/>
          <wp:wrapNone/>
          <wp:docPr id="1985950083" name="Picture 198595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99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F8E" w:rsidRPr="00013546">
      <w:rPr>
        <w:noProof/>
      </w:rPr>
      <mc:AlternateContent>
        <mc:Choice Requires="wps">
          <w:drawing>
            <wp:anchor distT="0" distB="0" distL="114300" distR="114300" simplePos="0" relativeHeight="251664384" behindDoc="0" locked="0" layoutInCell="1" allowOverlap="1" wp14:anchorId="730CCFD3" wp14:editId="72FF1339">
              <wp:simplePos x="0" y="0"/>
              <wp:positionH relativeFrom="page">
                <wp:align>left</wp:align>
              </wp:positionH>
              <wp:positionV relativeFrom="paragraph">
                <wp:posOffset>225912</wp:posOffset>
              </wp:positionV>
              <wp:extent cx="7560376" cy="46800"/>
              <wp:effectExtent l="0" t="0" r="2540" b="0"/>
              <wp:wrapNone/>
              <wp:docPr id="1097291764" name="Rectangle 2"/>
              <wp:cNvGraphicFramePr/>
              <a:graphic xmlns:a="http://schemas.openxmlformats.org/drawingml/2006/main">
                <a:graphicData uri="http://schemas.microsoft.com/office/word/2010/wordprocessingShape">
                  <wps:wsp>
                    <wps:cNvSpPr/>
                    <wps:spPr>
                      <a:xfrm>
                        <a:off x="0" y="0"/>
                        <a:ext cx="7560376" cy="468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B6B2822" id="Rectangle 2" o:spid="_x0000_s1026" style="position:absolute;margin-left:0;margin-top:17.8pt;width:595.3pt;height:3.7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" fillcolor="#1f3b63 [3215]" stroked="f" strokeweight="1pt">
              <w10:wrap anchorx="page"/>
            </v:rect>
          </w:pict>
        </mc:Fallback>
      </mc:AlternateContent>
    </w:r>
    <w:r w:rsidR="006B35AF" w:rsidRPr="00013546">
      <w:rPr>
        <w:noProof/>
      </w:rPr>
      <mc:AlternateContent>
        <mc:Choice Requires="wps">
          <w:drawing>
            <wp:anchor distT="0" distB="0" distL="114300" distR="114300" simplePos="0" relativeHeight="251673600" behindDoc="0" locked="0" layoutInCell="1" allowOverlap="1" wp14:anchorId="5487B294" wp14:editId="74DAB86C">
              <wp:simplePos x="0" y="0"/>
              <wp:positionH relativeFrom="column">
                <wp:posOffset>3619500</wp:posOffset>
              </wp:positionH>
              <wp:positionV relativeFrom="paragraph">
                <wp:posOffset>-69215</wp:posOffset>
              </wp:positionV>
              <wp:extent cx="1398905" cy="257175"/>
              <wp:effectExtent l="0" t="0" r="0" b="9525"/>
              <wp:wrapNone/>
              <wp:docPr id="12078102" name="Rectangle 3"/>
              <wp:cNvGraphicFramePr/>
              <a:graphic xmlns:a="http://schemas.openxmlformats.org/drawingml/2006/main">
                <a:graphicData uri="http://schemas.microsoft.com/office/word/2010/wordprocessingShape">
                  <wps:wsp>
                    <wps:cNvSpPr/>
                    <wps:spPr>
                      <a:xfrm>
                        <a:off x="0" y="0"/>
                        <a:ext cx="1398905"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7B08D" w14:textId="41E5629C" w:rsidR="006B35AF" w:rsidRPr="002834E1" w:rsidRDefault="00132349" w:rsidP="00132349">
                          <w:pPr>
                            <w:pStyle w:val="Factsheettitle"/>
                            <w:jc w:val="left"/>
                          </w:pPr>
                          <w:r>
                            <w:t>PLANNING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7B294" id="Rectangle 3" o:spid="_x0000_s1026" style="position:absolute;margin-left:285pt;margin-top:-5.45pt;width:110.1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" fillcolor="white [3212]" stroked="f" strokeweight="1pt">
              <v:textbox>
                <w:txbxContent>
                  <w:p w14:paraId="74F7B08D" w14:textId="41E5629C" w:rsidR="006B35AF" w:rsidRPr="002834E1" w:rsidRDefault="00132349" w:rsidP="00132349">
                    <w:pPr>
                      <w:pStyle w:val="Factsheettitle"/>
                      <w:jc w:val="left"/>
                    </w:pPr>
                    <w:r>
                      <w:t>PLANNING REVIEWS</w:t>
                    </w:r>
                  </w:p>
                </w:txbxContent>
              </v:textbox>
            </v:rect>
          </w:pict>
        </mc:Fallback>
      </mc:AlternateContent>
    </w:r>
    <w:r w:rsidR="006B35AF" w:rsidRPr="00013546">
      <w:rPr>
        <w:noProof/>
      </w:rPr>
      <mc:AlternateContent>
        <mc:Choice Requires="wps">
          <w:drawing>
            <wp:anchor distT="0" distB="0" distL="114300" distR="114300" simplePos="0" relativeHeight="251672576" behindDoc="0" locked="0" layoutInCell="1" allowOverlap="1" wp14:anchorId="05E1ED37" wp14:editId="475612B3">
              <wp:simplePos x="0" y="0"/>
              <wp:positionH relativeFrom="column">
                <wp:posOffset>5037455</wp:posOffset>
              </wp:positionH>
              <wp:positionV relativeFrom="paragraph">
                <wp:posOffset>-76640</wp:posOffset>
              </wp:positionV>
              <wp:extent cx="1333500" cy="304800"/>
              <wp:effectExtent l="0" t="0" r="0" b="0"/>
              <wp:wrapNone/>
              <wp:docPr id="1286728217" name="Rectangle 3"/>
              <wp:cNvGraphicFramePr/>
              <a:graphic xmlns:a="http://schemas.openxmlformats.org/drawingml/2006/main">
                <a:graphicData uri="http://schemas.microsoft.com/office/word/2010/wordprocessingShape">
                  <wps:wsp>
                    <wps:cNvSpPr/>
                    <wps:spPr>
                      <a:xfrm>
                        <a:off x="0" y="0"/>
                        <a:ext cx="1333500" cy="3048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6B3006" w14:textId="77777777" w:rsidR="006B35AF" w:rsidRPr="006B35AF" w:rsidRDefault="006B35AF" w:rsidP="00A84CE7">
                          <w:pPr>
                            <w:pStyle w:val="Factsheettabtitle"/>
                            <w:rPr>
                              <w:bCs/>
                            </w:rPr>
                          </w:pPr>
                          <w:r w:rsidRPr="006B35AF">
                            <w:t>FACTSHEET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1ED37" id="_x0000_s1027" style="position:absolute;margin-left:396.65pt;margin-top:-6.05pt;width:10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" fillcolor="#1f3b63 [3215]" stroked="f" strokeweight="1pt">
              <v:textbox>
                <w:txbxContent>
                  <w:p w14:paraId="086B3006" w14:textId="77777777" w:rsidR="006B35AF" w:rsidRPr="006B35AF" w:rsidRDefault="006B35AF" w:rsidP="00A84CE7">
                    <w:pPr>
                      <w:pStyle w:val="Factsheettabtitle"/>
                      <w:rPr>
                        <w:bCs/>
                      </w:rPr>
                    </w:pPr>
                    <w:r w:rsidRPr="006B35AF">
                      <w:t>FACTSHEET</w:t>
                    </w:r>
                  </w:p>
                </w:txbxContent>
              </v:textbox>
            </v:rect>
          </w:pict>
        </mc:Fallback>
      </mc:AlternateContent>
    </w:r>
    <w:r w:rsidR="00D471C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599A" w14:textId="1281109D" w:rsidR="007949D3" w:rsidRDefault="00132349" w:rsidP="00394D4A">
    <w:pPr>
      <w:pStyle w:val="Header"/>
      <w:ind w:left="0"/>
    </w:pPr>
    <w:r w:rsidRPr="00013546">
      <w:rPr>
        <w:noProof/>
      </w:rPr>
      <mc:AlternateContent>
        <mc:Choice Requires="wps">
          <w:drawing>
            <wp:anchor distT="0" distB="0" distL="114300" distR="114300" simplePos="0" relativeHeight="251661312" behindDoc="0" locked="0" layoutInCell="1" allowOverlap="1" wp14:anchorId="67BBDB6F" wp14:editId="5F4709D5">
              <wp:simplePos x="0" y="0"/>
              <wp:positionH relativeFrom="column">
                <wp:posOffset>3552825</wp:posOffset>
              </wp:positionH>
              <wp:positionV relativeFrom="paragraph">
                <wp:posOffset>314960</wp:posOffset>
              </wp:positionV>
              <wp:extent cx="1475105" cy="266700"/>
              <wp:effectExtent l="0" t="0" r="0" b="0"/>
              <wp:wrapNone/>
              <wp:docPr id="941576916" name="Rectangle 3"/>
              <wp:cNvGraphicFramePr/>
              <a:graphic xmlns:a="http://schemas.openxmlformats.org/drawingml/2006/main">
                <a:graphicData uri="http://schemas.microsoft.com/office/word/2010/wordprocessingShape">
                  <wps:wsp>
                    <wps:cNvSpPr/>
                    <wps:spPr>
                      <a:xfrm>
                        <a:off x="0" y="0"/>
                        <a:ext cx="1475105" cy="266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EC0C50" w14:textId="2A9B9067" w:rsidR="00246338" w:rsidRPr="002834E1" w:rsidRDefault="00132349" w:rsidP="00B7507C">
                          <w:pPr>
                            <w:pStyle w:val="Factsheettitle"/>
                          </w:pPr>
                          <w:r>
                            <w:t>PLANNING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DB6F" id="_x0000_s1028" style="position:absolute;margin-left:279.75pt;margin-top:24.8pt;width:116.1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" fillcolor="white [3212]" stroked="f" strokeweight="1pt">
              <v:textbox>
                <w:txbxContent>
                  <w:p w14:paraId="0DEC0C50" w14:textId="2A9B9067" w:rsidR="00246338" w:rsidRPr="002834E1" w:rsidRDefault="00132349" w:rsidP="00B7507C">
                    <w:pPr>
                      <w:pStyle w:val="Factsheettitle"/>
                    </w:pPr>
                    <w:r>
                      <w:t>PLANNING REVIEWS</w:t>
                    </w:r>
                  </w:p>
                </w:txbxContent>
              </v:textbox>
            </v:rect>
          </w:pict>
        </mc:Fallback>
      </mc:AlternateContent>
    </w:r>
    <w:r w:rsidR="005C4B12">
      <w:rPr>
        <w:noProof/>
      </w:rPr>
      <w:drawing>
        <wp:anchor distT="0" distB="0" distL="114300" distR="114300" simplePos="0" relativeHeight="251681792" behindDoc="0" locked="1" layoutInCell="1" allowOverlap="1" wp14:anchorId="78404E30" wp14:editId="117B3E54">
          <wp:simplePos x="0" y="0"/>
          <wp:positionH relativeFrom="margin">
            <wp:align>left</wp:align>
          </wp:positionH>
          <wp:positionV relativeFrom="page">
            <wp:posOffset>231140</wp:posOffset>
          </wp:positionV>
          <wp:extent cx="3086735" cy="575945"/>
          <wp:effectExtent l="0" t="0" r="0" b="0"/>
          <wp:wrapNone/>
          <wp:docPr id="791641415" name="Picture 79164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03079" name="Picture 146360307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8673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B12">
      <w:rPr>
        <w:noProof/>
      </w:rPr>
      <mc:AlternateContent>
        <mc:Choice Requires="wps">
          <w:drawing>
            <wp:anchor distT="0" distB="0" distL="114300" distR="114300" simplePos="0" relativeHeight="251679744" behindDoc="0" locked="0" layoutInCell="1" allowOverlap="1" wp14:anchorId="04284F1C" wp14:editId="48A2FEF5">
              <wp:simplePos x="0" y="0"/>
              <wp:positionH relativeFrom="column">
                <wp:posOffset>0</wp:posOffset>
              </wp:positionH>
              <wp:positionV relativeFrom="paragraph">
                <wp:posOffset>131357</wp:posOffset>
              </wp:positionV>
              <wp:extent cx="902219" cy="426173"/>
              <wp:effectExtent l="0" t="0" r="0" b="0"/>
              <wp:wrapNone/>
              <wp:docPr id="682455864" name="Text Box 2"/>
              <wp:cNvGraphicFramePr/>
              <a:graphic xmlns:a="http://schemas.openxmlformats.org/drawingml/2006/main">
                <a:graphicData uri="http://schemas.microsoft.com/office/word/2010/wordprocessingShape">
                  <wps:wsp>
                    <wps:cNvSpPr txBox="1"/>
                    <wps:spPr>
                      <a:xfrm>
                        <a:off x="0" y="0"/>
                        <a:ext cx="902219" cy="426173"/>
                      </a:xfrm>
                      <a:prstGeom prst="rect">
                        <a:avLst/>
                      </a:prstGeom>
                      <a:noFill/>
                      <a:ln w="6350">
                        <a:noFill/>
                      </a:ln>
                    </wps:spPr>
                    <wps:txbx>
                      <w:txbxContent>
                        <w:p w14:paraId="034E193B" w14:textId="77777777" w:rsidR="00394D4A" w:rsidRPr="008C0D17" w:rsidRDefault="00394D4A" w:rsidP="00394D4A">
                          <w:pPr>
                            <w:rPr>
                              <w:rFonts w:ascii="Arial Bold" w:hAnsi="Arial Bold" w:cs="Arial"/>
                              <w:b/>
                              <w:bCs w:val="0"/>
                              <w:color w:val="FFFFFF" w:themeColor="background1"/>
                              <w:spacing w:val="-20"/>
                              <w:sz w:val="54"/>
                              <w:szCs w:val="144"/>
                              <w:lang w:val="en-US"/>
                            </w:rPr>
                          </w:pPr>
                          <w:r w:rsidRPr="008C0D17">
                            <w:rPr>
                              <w:rFonts w:ascii="Arial Bold" w:hAnsi="Arial Bold" w:cs="Arial"/>
                              <w:b/>
                              <w:bCs w:val="0"/>
                              <w:color w:val="FFFFFF" w:themeColor="background1"/>
                              <w:spacing w:val="-20"/>
                              <w:sz w:val="56"/>
                              <w:szCs w:val="160"/>
                              <w:lang w:val="en-US"/>
                            </w:rPr>
                            <w: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284F1C" id="_x0000_t202" coordsize="21600,21600" o:spt="202" path="m,l,21600r21600,l21600,xe">
              <v:stroke joinstyle="miter"/>
              <v:path gradientshapeok="t" o:connecttype="rect"/>
            </v:shapetype>
            <v:shape id="Text Box 2" o:spid="_x0000_s1029" type="#_x0000_t202" style="position:absolute;margin-left:0;margin-top:10.35pt;width:71.05pt;height:33.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" filled="f" stroked="f" strokeweight=".5pt">
              <v:textbox>
                <w:txbxContent>
                  <w:p w14:paraId="034E193B" w14:textId="77777777" w:rsidR="00394D4A" w:rsidRPr="008C0D17" w:rsidRDefault="00394D4A" w:rsidP="00394D4A">
                    <w:pPr>
                      <w:rPr>
                        <w:rFonts w:ascii="Arial Bold" w:hAnsi="Arial Bold" w:cs="Arial"/>
                        <w:b/>
                        <w:bCs w:val="0"/>
                        <w:color w:val="FFFFFF" w:themeColor="background1"/>
                        <w:spacing w:val="-20"/>
                        <w:sz w:val="54"/>
                        <w:szCs w:val="144"/>
                        <w:lang w:val="en-US"/>
                      </w:rPr>
                    </w:pPr>
                    <w:r w:rsidRPr="008C0D17">
                      <w:rPr>
                        <w:rFonts w:ascii="Arial Bold" w:hAnsi="Arial Bold" w:cs="Arial"/>
                        <w:b/>
                        <w:bCs w:val="0"/>
                        <w:color w:val="FFFFFF" w:themeColor="background1"/>
                        <w:spacing w:val="-20"/>
                        <w:sz w:val="56"/>
                        <w:szCs w:val="160"/>
                        <w:lang w:val="en-US"/>
                      </w:rPr>
                      <w:t>ACT</w:t>
                    </w:r>
                  </w:p>
                </w:txbxContent>
              </v:textbox>
            </v:shape>
          </w:pict>
        </mc:Fallback>
      </mc:AlternateContent>
    </w:r>
    <w:r w:rsidR="006B35AF" w:rsidRPr="00013546">
      <w:rPr>
        <w:noProof/>
      </w:rPr>
      <mc:AlternateContent>
        <mc:Choice Requires="wps">
          <w:drawing>
            <wp:anchor distT="0" distB="0" distL="114300" distR="114300" simplePos="0" relativeHeight="251660288" behindDoc="0" locked="0" layoutInCell="1" allowOverlap="1" wp14:anchorId="60309B78" wp14:editId="43C92568">
              <wp:simplePos x="0" y="0"/>
              <wp:positionH relativeFrom="column">
                <wp:posOffset>5044440</wp:posOffset>
              </wp:positionH>
              <wp:positionV relativeFrom="paragraph">
                <wp:posOffset>315790</wp:posOffset>
              </wp:positionV>
              <wp:extent cx="1333500" cy="304800"/>
              <wp:effectExtent l="0" t="0" r="0" b="0"/>
              <wp:wrapNone/>
              <wp:docPr id="1186822660" name="Rectangle 3"/>
              <wp:cNvGraphicFramePr/>
              <a:graphic xmlns:a="http://schemas.openxmlformats.org/drawingml/2006/main">
                <a:graphicData uri="http://schemas.microsoft.com/office/word/2010/wordprocessingShape">
                  <wps:wsp>
                    <wps:cNvSpPr/>
                    <wps:spPr>
                      <a:xfrm>
                        <a:off x="0" y="0"/>
                        <a:ext cx="1333500" cy="3048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3FE941" w14:textId="77777777" w:rsidR="00246338" w:rsidRPr="006B35AF" w:rsidRDefault="00246338" w:rsidP="006B35AF">
                          <w:pPr>
                            <w:jc w:val="center"/>
                            <w:rPr>
                              <w:b/>
                              <w:bCs w:val="0"/>
                              <w:color w:val="FFFFFF" w:themeColor="background1"/>
                            </w:rPr>
                          </w:pPr>
                          <w:r w:rsidRPr="006B35AF">
                            <w:rPr>
                              <w:b/>
                              <w:bCs w:val="0"/>
                              <w:color w:val="FFFFFF" w:themeColor="background1"/>
                            </w:rPr>
                            <w:t>FACTSHEET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09B78" id="_x0000_s1030" style="position:absolute;margin-left:397.2pt;margin-top:24.85pt;width:10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" fillcolor="#1f3b63 [3215]" stroked="f" strokeweight="1pt">
              <v:textbox>
                <w:txbxContent>
                  <w:p w14:paraId="433FE941" w14:textId="77777777" w:rsidR="00246338" w:rsidRPr="006B35AF" w:rsidRDefault="00246338" w:rsidP="006B35AF">
                    <w:pPr>
                      <w:jc w:val="center"/>
                      <w:rPr>
                        <w:b/>
                        <w:bCs w:val="0"/>
                        <w:color w:val="FFFFFF" w:themeColor="background1"/>
                      </w:rPr>
                    </w:pPr>
                    <w:r w:rsidRPr="006B35AF">
                      <w:rPr>
                        <w:b/>
                        <w:bCs w:val="0"/>
                        <w:color w:val="FFFFFF" w:themeColor="background1"/>
                      </w:rPr>
                      <w:t>FACTSHEET</w:t>
                    </w:r>
                  </w:p>
                </w:txbxContent>
              </v:textbox>
            </v:rect>
          </w:pict>
        </mc:Fallback>
      </mc:AlternateContent>
    </w:r>
    <w:r w:rsidR="00246338" w:rsidRPr="00013546">
      <w:rPr>
        <w:noProof/>
      </w:rPr>
      <mc:AlternateContent>
        <mc:Choice Requires="wps">
          <w:drawing>
            <wp:anchor distT="0" distB="0" distL="114300" distR="114300" simplePos="0" relativeHeight="251659264" behindDoc="0" locked="0" layoutInCell="1" allowOverlap="1" wp14:anchorId="16ACE651" wp14:editId="020C7B9C">
              <wp:simplePos x="0" y="0"/>
              <wp:positionH relativeFrom="page">
                <wp:posOffset>12700</wp:posOffset>
              </wp:positionH>
              <wp:positionV relativeFrom="paragraph">
                <wp:posOffset>607060</wp:posOffset>
              </wp:positionV>
              <wp:extent cx="7524750" cy="47625"/>
              <wp:effectExtent l="0" t="0" r="0" b="9525"/>
              <wp:wrapNone/>
              <wp:docPr id="1778735385" name="Rectangle 2"/>
              <wp:cNvGraphicFramePr/>
              <a:graphic xmlns:a="http://schemas.openxmlformats.org/drawingml/2006/main">
                <a:graphicData uri="http://schemas.microsoft.com/office/word/2010/wordprocessingShape">
                  <wps:wsp>
                    <wps:cNvSpPr/>
                    <wps:spPr>
                      <a:xfrm>
                        <a:off x="0" y="0"/>
                        <a:ext cx="7524750" cy="476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3C5CC74" id="Rectangle 2" o:spid="_x0000_s1026" style="position:absolute;margin-left:1pt;margin-top:47.8pt;width:592.5pt;height:3.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" fillcolor="#1f3b63 [3215]" stroked="f" strokeweight="1pt">
              <w10:wrap anchorx="page"/>
            </v:rect>
          </w:pict>
        </mc:Fallback>
      </mc:AlternateContent>
    </w:r>
    <w:r w:rsidR="007949D3" w:rsidRPr="007949D3">
      <w:t xml:space="preserve"> </w:t>
    </w:r>
  </w:p>
  <w:p w14:paraId="6E174195" w14:textId="77777777" w:rsidR="00246338" w:rsidRPr="007949D3" w:rsidRDefault="00246338" w:rsidP="00E52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EC0E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90CE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0E13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5062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F622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25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FE26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4CA8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6A6B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1C6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B32BF"/>
    <w:multiLevelType w:val="hybridMultilevel"/>
    <w:tmpl w:val="22EC2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6D61EB"/>
    <w:multiLevelType w:val="hybridMultilevel"/>
    <w:tmpl w:val="655C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3D2AE4"/>
    <w:multiLevelType w:val="hybridMultilevel"/>
    <w:tmpl w:val="802CB4D0"/>
    <w:lvl w:ilvl="0" w:tplc="E584763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B128FB"/>
    <w:multiLevelType w:val="hybridMultilevel"/>
    <w:tmpl w:val="D87A8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1D795B"/>
    <w:multiLevelType w:val="hybridMultilevel"/>
    <w:tmpl w:val="D8C45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FB15E6"/>
    <w:multiLevelType w:val="hybridMultilevel"/>
    <w:tmpl w:val="9F6A16A6"/>
    <w:lvl w:ilvl="0" w:tplc="635A08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4A32CC"/>
    <w:multiLevelType w:val="multilevel"/>
    <w:tmpl w:val="0DE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A1AC0"/>
    <w:multiLevelType w:val="hybridMultilevel"/>
    <w:tmpl w:val="B6B24FEC"/>
    <w:lvl w:ilvl="0" w:tplc="0C09000B">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3E061C"/>
    <w:multiLevelType w:val="multilevel"/>
    <w:tmpl w:val="31CE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9394475">
    <w:abstractNumId w:val="13"/>
  </w:num>
  <w:num w:numId="2" w16cid:durableId="983385518">
    <w:abstractNumId w:val="14"/>
  </w:num>
  <w:num w:numId="3" w16cid:durableId="1332097154">
    <w:abstractNumId w:val="11"/>
  </w:num>
  <w:num w:numId="4" w16cid:durableId="1701272781">
    <w:abstractNumId w:val="15"/>
  </w:num>
  <w:num w:numId="5" w16cid:durableId="475756647">
    <w:abstractNumId w:val="17"/>
  </w:num>
  <w:num w:numId="6" w16cid:durableId="1023021073">
    <w:abstractNumId w:val="0"/>
  </w:num>
  <w:num w:numId="7" w16cid:durableId="781529919">
    <w:abstractNumId w:val="1"/>
  </w:num>
  <w:num w:numId="8" w16cid:durableId="271940907">
    <w:abstractNumId w:val="2"/>
  </w:num>
  <w:num w:numId="9" w16cid:durableId="1993751512">
    <w:abstractNumId w:val="3"/>
  </w:num>
  <w:num w:numId="10" w16cid:durableId="1508638883">
    <w:abstractNumId w:val="8"/>
  </w:num>
  <w:num w:numId="11" w16cid:durableId="2043699385">
    <w:abstractNumId w:val="4"/>
  </w:num>
  <w:num w:numId="12" w16cid:durableId="1973360060">
    <w:abstractNumId w:val="5"/>
  </w:num>
  <w:num w:numId="13" w16cid:durableId="1987667147">
    <w:abstractNumId w:val="6"/>
  </w:num>
  <w:num w:numId="14" w16cid:durableId="857348799">
    <w:abstractNumId w:val="7"/>
  </w:num>
  <w:num w:numId="15" w16cid:durableId="1722169808">
    <w:abstractNumId w:val="9"/>
  </w:num>
  <w:num w:numId="16" w16cid:durableId="1526603083">
    <w:abstractNumId w:val="12"/>
  </w:num>
  <w:num w:numId="17" w16cid:durableId="1021005872">
    <w:abstractNumId w:val="10"/>
  </w:num>
  <w:num w:numId="18" w16cid:durableId="1707170068">
    <w:abstractNumId w:val="18"/>
  </w:num>
  <w:num w:numId="19" w16cid:durableId="3460563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B9"/>
    <w:rsid w:val="00003379"/>
    <w:rsid w:val="00013546"/>
    <w:rsid w:val="00013F78"/>
    <w:rsid w:val="00050591"/>
    <w:rsid w:val="000539D3"/>
    <w:rsid w:val="0007174D"/>
    <w:rsid w:val="000741C2"/>
    <w:rsid w:val="00082530"/>
    <w:rsid w:val="000841B3"/>
    <w:rsid w:val="000843AC"/>
    <w:rsid w:val="000863DC"/>
    <w:rsid w:val="00095FE9"/>
    <w:rsid w:val="000A2A0D"/>
    <w:rsid w:val="000B1537"/>
    <w:rsid w:val="000B20C1"/>
    <w:rsid w:val="000B7128"/>
    <w:rsid w:val="000C1F3E"/>
    <w:rsid w:val="000C2653"/>
    <w:rsid w:val="000D74A5"/>
    <w:rsid w:val="000F08B4"/>
    <w:rsid w:val="00102DCF"/>
    <w:rsid w:val="00104306"/>
    <w:rsid w:val="0012146A"/>
    <w:rsid w:val="00123B54"/>
    <w:rsid w:val="001303B7"/>
    <w:rsid w:val="00132349"/>
    <w:rsid w:val="00133F9F"/>
    <w:rsid w:val="0013541D"/>
    <w:rsid w:val="00157D01"/>
    <w:rsid w:val="00160C4E"/>
    <w:rsid w:val="00167135"/>
    <w:rsid w:val="00167D4B"/>
    <w:rsid w:val="001872DF"/>
    <w:rsid w:val="001A09D8"/>
    <w:rsid w:val="001A5E9A"/>
    <w:rsid w:val="001A6F12"/>
    <w:rsid w:val="001A738E"/>
    <w:rsid w:val="001B1485"/>
    <w:rsid w:val="001B40FD"/>
    <w:rsid w:val="001E651A"/>
    <w:rsid w:val="001E6817"/>
    <w:rsid w:val="002151AA"/>
    <w:rsid w:val="00216A86"/>
    <w:rsid w:val="00233370"/>
    <w:rsid w:val="002369B9"/>
    <w:rsid w:val="00240A05"/>
    <w:rsid w:val="00246338"/>
    <w:rsid w:val="00250AA4"/>
    <w:rsid w:val="0025481E"/>
    <w:rsid w:val="00254B5D"/>
    <w:rsid w:val="002616C6"/>
    <w:rsid w:val="0026191D"/>
    <w:rsid w:val="00275A30"/>
    <w:rsid w:val="002775D2"/>
    <w:rsid w:val="0028177B"/>
    <w:rsid w:val="00283293"/>
    <w:rsid w:val="002834E1"/>
    <w:rsid w:val="002A4AC8"/>
    <w:rsid w:val="002A6233"/>
    <w:rsid w:val="002C296E"/>
    <w:rsid w:val="002E5B0B"/>
    <w:rsid w:val="002F224C"/>
    <w:rsid w:val="002F30B0"/>
    <w:rsid w:val="002F7EB2"/>
    <w:rsid w:val="003270D0"/>
    <w:rsid w:val="00327BAD"/>
    <w:rsid w:val="003434DC"/>
    <w:rsid w:val="00344A57"/>
    <w:rsid w:val="00351F70"/>
    <w:rsid w:val="00356FE1"/>
    <w:rsid w:val="00364B1D"/>
    <w:rsid w:val="0037107B"/>
    <w:rsid w:val="00372D02"/>
    <w:rsid w:val="003751F0"/>
    <w:rsid w:val="00384464"/>
    <w:rsid w:val="003940EF"/>
    <w:rsid w:val="00394D4A"/>
    <w:rsid w:val="003A1B26"/>
    <w:rsid w:val="003A4F08"/>
    <w:rsid w:val="003C58DD"/>
    <w:rsid w:val="003C7914"/>
    <w:rsid w:val="003D5D73"/>
    <w:rsid w:val="003E74D5"/>
    <w:rsid w:val="003F05F3"/>
    <w:rsid w:val="003F3323"/>
    <w:rsid w:val="003F5570"/>
    <w:rsid w:val="004000AF"/>
    <w:rsid w:val="00400F1E"/>
    <w:rsid w:val="0040455C"/>
    <w:rsid w:val="0041076D"/>
    <w:rsid w:val="00411DA0"/>
    <w:rsid w:val="00421111"/>
    <w:rsid w:val="00447F2C"/>
    <w:rsid w:val="004635B2"/>
    <w:rsid w:val="004776AE"/>
    <w:rsid w:val="00482FD8"/>
    <w:rsid w:val="00484AD3"/>
    <w:rsid w:val="00491795"/>
    <w:rsid w:val="00497D5B"/>
    <w:rsid w:val="004C3A42"/>
    <w:rsid w:val="004D7170"/>
    <w:rsid w:val="004D7467"/>
    <w:rsid w:val="004E24B4"/>
    <w:rsid w:val="004E3FDC"/>
    <w:rsid w:val="004F03EE"/>
    <w:rsid w:val="004F2118"/>
    <w:rsid w:val="004F5BD9"/>
    <w:rsid w:val="004F6F01"/>
    <w:rsid w:val="0052411C"/>
    <w:rsid w:val="00526B82"/>
    <w:rsid w:val="00527FB0"/>
    <w:rsid w:val="0055387C"/>
    <w:rsid w:val="005A0ED4"/>
    <w:rsid w:val="005A51CA"/>
    <w:rsid w:val="005A6DC6"/>
    <w:rsid w:val="005A6F7B"/>
    <w:rsid w:val="005A7F57"/>
    <w:rsid w:val="005B1533"/>
    <w:rsid w:val="005C024F"/>
    <w:rsid w:val="005C0970"/>
    <w:rsid w:val="005C36FF"/>
    <w:rsid w:val="005C480F"/>
    <w:rsid w:val="005C4B12"/>
    <w:rsid w:val="005D2BD6"/>
    <w:rsid w:val="005D7499"/>
    <w:rsid w:val="005F0BC5"/>
    <w:rsid w:val="006014CE"/>
    <w:rsid w:val="006051CB"/>
    <w:rsid w:val="00605908"/>
    <w:rsid w:val="0060713F"/>
    <w:rsid w:val="00611E36"/>
    <w:rsid w:val="006262F2"/>
    <w:rsid w:val="00636A40"/>
    <w:rsid w:val="00642770"/>
    <w:rsid w:val="006445A4"/>
    <w:rsid w:val="00645CCC"/>
    <w:rsid w:val="006532F7"/>
    <w:rsid w:val="0065466C"/>
    <w:rsid w:val="0065621B"/>
    <w:rsid w:val="00674534"/>
    <w:rsid w:val="0067674F"/>
    <w:rsid w:val="0069315B"/>
    <w:rsid w:val="006943E1"/>
    <w:rsid w:val="0069780F"/>
    <w:rsid w:val="006A5E7A"/>
    <w:rsid w:val="006A7414"/>
    <w:rsid w:val="006B35AF"/>
    <w:rsid w:val="006C2E64"/>
    <w:rsid w:val="006C5A15"/>
    <w:rsid w:val="006D0EAE"/>
    <w:rsid w:val="006E0B4B"/>
    <w:rsid w:val="006E2144"/>
    <w:rsid w:val="006F1440"/>
    <w:rsid w:val="006F151A"/>
    <w:rsid w:val="006F4543"/>
    <w:rsid w:val="00702303"/>
    <w:rsid w:val="00702EC4"/>
    <w:rsid w:val="0070313F"/>
    <w:rsid w:val="00704B6F"/>
    <w:rsid w:val="00706070"/>
    <w:rsid w:val="00710F72"/>
    <w:rsid w:val="007365EE"/>
    <w:rsid w:val="00744A1F"/>
    <w:rsid w:val="00753E98"/>
    <w:rsid w:val="007572B4"/>
    <w:rsid w:val="0076383A"/>
    <w:rsid w:val="00764789"/>
    <w:rsid w:val="00777060"/>
    <w:rsid w:val="00777277"/>
    <w:rsid w:val="00777CD1"/>
    <w:rsid w:val="00785082"/>
    <w:rsid w:val="00785133"/>
    <w:rsid w:val="007866F9"/>
    <w:rsid w:val="00792E0C"/>
    <w:rsid w:val="007949D3"/>
    <w:rsid w:val="007A0410"/>
    <w:rsid w:val="007A077C"/>
    <w:rsid w:val="007A43B8"/>
    <w:rsid w:val="007B1513"/>
    <w:rsid w:val="007B1655"/>
    <w:rsid w:val="007C520B"/>
    <w:rsid w:val="007C5DE9"/>
    <w:rsid w:val="007C678D"/>
    <w:rsid w:val="007D35E1"/>
    <w:rsid w:val="007D3BB5"/>
    <w:rsid w:val="007F4602"/>
    <w:rsid w:val="00820475"/>
    <w:rsid w:val="00834B28"/>
    <w:rsid w:val="00834F8E"/>
    <w:rsid w:val="00836154"/>
    <w:rsid w:val="00847AD1"/>
    <w:rsid w:val="00854778"/>
    <w:rsid w:val="00856AB5"/>
    <w:rsid w:val="00870740"/>
    <w:rsid w:val="00882078"/>
    <w:rsid w:val="008968BE"/>
    <w:rsid w:val="008A0E97"/>
    <w:rsid w:val="008A48A8"/>
    <w:rsid w:val="008D2DF4"/>
    <w:rsid w:val="008E42A4"/>
    <w:rsid w:val="008E7035"/>
    <w:rsid w:val="008F0847"/>
    <w:rsid w:val="009022D1"/>
    <w:rsid w:val="00910539"/>
    <w:rsid w:val="00912C83"/>
    <w:rsid w:val="0093334A"/>
    <w:rsid w:val="0093575C"/>
    <w:rsid w:val="00944A0F"/>
    <w:rsid w:val="00951D3E"/>
    <w:rsid w:val="00970F20"/>
    <w:rsid w:val="009734A7"/>
    <w:rsid w:val="00977DEE"/>
    <w:rsid w:val="0098202E"/>
    <w:rsid w:val="00982683"/>
    <w:rsid w:val="00995A8D"/>
    <w:rsid w:val="009A0CA1"/>
    <w:rsid w:val="009A5591"/>
    <w:rsid w:val="009B2E70"/>
    <w:rsid w:val="009B6B68"/>
    <w:rsid w:val="009C2FB6"/>
    <w:rsid w:val="009C3435"/>
    <w:rsid w:val="009E5406"/>
    <w:rsid w:val="00A0558D"/>
    <w:rsid w:val="00A14EE1"/>
    <w:rsid w:val="00A22E87"/>
    <w:rsid w:val="00A34697"/>
    <w:rsid w:val="00A35FD9"/>
    <w:rsid w:val="00A57F0C"/>
    <w:rsid w:val="00A639AE"/>
    <w:rsid w:val="00A670F3"/>
    <w:rsid w:val="00A70625"/>
    <w:rsid w:val="00A77744"/>
    <w:rsid w:val="00A77C14"/>
    <w:rsid w:val="00A84CE7"/>
    <w:rsid w:val="00A86A8D"/>
    <w:rsid w:val="00A9248B"/>
    <w:rsid w:val="00A97DA8"/>
    <w:rsid w:val="00AA138C"/>
    <w:rsid w:val="00AA49D2"/>
    <w:rsid w:val="00AB48C5"/>
    <w:rsid w:val="00AB5CAD"/>
    <w:rsid w:val="00AD4F17"/>
    <w:rsid w:val="00AF241F"/>
    <w:rsid w:val="00AF415A"/>
    <w:rsid w:val="00B16DFC"/>
    <w:rsid w:val="00B252BD"/>
    <w:rsid w:val="00B3579C"/>
    <w:rsid w:val="00B41A30"/>
    <w:rsid w:val="00B474E3"/>
    <w:rsid w:val="00B515CE"/>
    <w:rsid w:val="00B522E0"/>
    <w:rsid w:val="00B55F58"/>
    <w:rsid w:val="00B7507C"/>
    <w:rsid w:val="00B91227"/>
    <w:rsid w:val="00B97C6A"/>
    <w:rsid w:val="00BA434C"/>
    <w:rsid w:val="00BC571D"/>
    <w:rsid w:val="00BD38DB"/>
    <w:rsid w:val="00BE5941"/>
    <w:rsid w:val="00BF3934"/>
    <w:rsid w:val="00C01AF9"/>
    <w:rsid w:val="00C164AF"/>
    <w:rsid w:val="00C2116A"/>
    <w:rsid w:val="00C46CF9"/>
    <w:rsid w:val="00C556BA"/>
    <w:rsid w:val="00C65AA7"/>
    <w:rsid w:val="00C742E2"/>
    <w:rsid w:val="00C761D5"/>
    <w:rsid w:val="00C762D6"/>
    <w:rsid w:val="00C84455"/>
    <w:rsid w:val="00CA5F65"/>
    <w:rsid w:val="00CB1A45"/>
    <w:rsid w:val="00CE3078"/>
    <w:rsid w:val="00CF3C4F"/>
    <w:rsid w:val="00D10F93"/>
    <w:rsid w:val="00D1133C"/>
    <w:rsid w:val="00D1355D"/>
    <w:rsid w:val="00D13CAF"/>
    <w:rsid w:val="00D24C7B"/>
    <w:rsid w:val="00D30435"/>
    <w:rsid w:val="00D34CEB"/>
    <w:rsid w:val="00D42E62"/>
    <w:rsid w:val="00D438F6"/>
    <w:rsid w:val="00D448BD"/>
    <w:rsid w:val="00D46BC2"/>
    <w:rsid w:val="00D471C9"/>
    <w:rsid w:val="00D65316"/>
    <w:rsid w:val="00D66232"/>
    <w:rsid w:val="00D668BE"/>
    <w:rsid w:val="00D7533A"/>
    <w:rsid w:val="00D84F36"/>
    <w:rsid w:val="00D85BB9"/>
    <w:rsid w:val="00D93E95"/>
    <w:rsid w:val="00DC09C8"/>
    <w:rsid w:val="00DC30EE"/>
    <w:rsid w:val="00DD1F20"/>
    <w:rsid w:val="00DD59DD"/>
    <w:rsid w:val="00DE60C2"/>
    <w:rsid w:val="00DF0C33"/>
    <w:rsid w:val="00DF43A0"/>
    <w:rsid w:val="00DF6AD0"/>
    <w:rsid w:val="00DF7FE4"/>
    <w:rsid w:val="00E14E0D"/>
    <w:rsid w:val="00E200BF"/>
    <w:rsid w:val="00E307F9"/>
    <w:rsid w:val="00E3448C"/>
    <w:rsid w:val="00E37C05"/>
    <w:rsid w:val="00E41FEE"/>
    <w:rsid w:val="00E43FD0"/>
    <w:rsid w:val="00E44BA2"/>
    <w:rsid w:val="00E5255E"/>
    <w:rsid w:val="00E74E95"/>
    <w:rsid w:val="00E84092"/>
    <w:rsid w:val="00E95D5A"/>
    <w:rsid w:val="00EA2EEF"/>
    <w:rsid w:val="00EB28EB"/>
    <w:rsid w:val="00EC0416"/>
    <w:rsid w:val="00EC1C3A"/>
    <w:rsid w:val="00ED7AF8"/>
    <w:rsid w:val="00EF01BB"/>
    <w:rsid w:val="00EF6D31"/>
    <w:rsid w:val="00F05873"/>
    <w:rsid w:val="00F161E4"/>
    <w:rsid w:val="00F17A9D"/>
    <w:rsid w:val="00F240C3"/>
    <w:rsid w:val="00F24E4A"/>
    <w:rsid w:val="00F3091F"/>
    <w:rsid w:val="00F36D7E"/>
    <w:rsid w:val="00F43363"/>
    <w:rsid w:val="00F470C7"/>
    <w:rsid w:val="00F50904"/>
    <w:rsid w:val="00F549B8"/>
    <w:rsid w:val="00F557EE"/>
    <w:rsid w:val="00F73272"/>
    <w:rsid w:val="00F8621E"/>
    <w:rsid w:val="00F9000B"/>
    <w:rsid w:val="00F91FDA"/>
    <w:rsid w:val="00F97976"/>
    <w:rsid w:val="00FC06B9"/>
    <w:rsid w:val="00FC5A7D"/>
    <w:rsid w:val="00FD354C"/>
    <w:rsid w:val="00FE568F"/>
    <w:rsid w:val="00FF254D"/>
    <w:rsid w:val="00FF2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BA7F"/>
  <w15:chartTrackingRefBased/>
  <w15:docId w15:val="{3A837BB7-0E96-47A6-A840-BBCA035B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E1"/>
    <w:pPr>
      <w:spacing w:after="120"/>
    </w:pPr>
    <w:rPr>
      <w:rFonts w:ascii="Open Sans" w:hAnsi="Open Sans" w:cs="Open Sans"/>
      <w:bCs/>
      <w:color w:val="333530"/>
      <w:sz w:val="18"/>
      <w:szCs w:val="18"/>
    </w:rPr>
  </w:style>
  <w:style w:type="paragraph" w:styleId="Heading1">
    <w:name w:val="heading 1"/>
    <w:basedOn w:val="Normal"/>
    <w:next w:val="Normal"/>
    <w:link w:val="Heading1Char"/>
    <w:uiPriority w:val="9"/>
    <w:qFormat/>
    <w:rsid w:val="002834E1"/>
    <w:pPr>
      <w:spacing w:before="120" w:after="480" w:line="240" w:lineRule="auto"/>
      <w:outlineLvl w:val="0"/>
    </w:pPr>
    <w:rPr>
      <w:b/>
      <w:color w:val="1F3B63" w:themeColor="text2"/>
      <w:sz w:val="64"/>
      <w:szCs w:val="64"/>
    </w:rPr>
  </w:style>
  <w:style w:type="paragraph" w:styleId="Heading2">
    <w:name w:val="heading 2"/>
    <w:basedOn w:val="Normal"/>
    <w:next w:val="Normal"/>
    <w:link w:val="Heading2Char"/>
    <w:uiPriority w:val="9"/>
    <w:unhideWhenUsed/>
    <w:qFormat/>
    <w:rsid w:val="002834E1"/>
    <w:pPr>
      <w:keepNext/>
      <w:keepLines/>
      <w:pBdr>
        <w:top w:val="single" w:sz="4" w:space="6" w:color="1F3B63" w:themeColor="text2"/>
      </w:pBdr>
      <w:spacing w:before="360" w:after="80" w:line="240" w:lineRule="auto"/>
      <w:outlineLvl w:val="1"/>
    </w:pPr>
    <w:rPr>
      <w:rFonts w:eastAsiaTheme="majorEastAsia"/>
      <w:b/>
      <w:bCs w:val="0"/>
      <w:color w:val="1F3B63" w:themeColor="text2"/>
      <w:sz w:val="32"/>
      <w:szCs w:val="32"/>
    </w:rPr>
  </w:style>
  <w:style w:type="paragraph" w:styleId="Heading3">
    <w:name w:val="heading 3"/>
    <w:basedOn w:val="Normal"/>
    <w:link w:val="Heading3Char"/>
    <w:uiPriority w:val="9"/>
    <w:qFormat/>
    <w:rsid w:val="002834E1"/>
    <w:pPr>
      <w:keepNext/>
      <w:spacing w:before="240" w:after="0" w:line="240" w:lineRule="auto"/>
      <w:outlineLvl w:val="2"/>
    </w:pPr>
    <w:rPr>
      <w:rFonts w:eastAsia="Times New Roman"/>
      <w:b/>
      <w:bCs w:val="0"/>
      <w:color w:val="1F3B63" w:themeColor="text2"/>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3E"/>
    <w:pPr>
      <w:numPr>
        <w:numId w:val="4"/>
      </w:numPr>
      <w:ind w:left="357" w:hanging="357"/>
      <w:contextualSpacing/>
    </w:pPr>
  </w:style>
  <w:style w:type="character" w:styleId="CommentReference">
    <w:name w:val="annotation reference"/>
    <w:basedOn w:val="DefaultParagraphFont"/>
    <w:uiPriority w:val="99"/>
    <w:semiHidden/>
    <w:unhideWhenUsed/>
    <w:rsid w:val="00792E0C"/>
    <w:rPr>
      <w:sz w:val="16"/>
      <w:szCs w:val="16"/>
    </w:rPr>
  </w:style>
  <w:style w:type="paragraph" w:styleId="CommentText">
    <w:name w:val="annotation text"/>
    <w:basedOn w:val="Normal"/>
    <w:link w:val="CommentTextChar"/>
    <w:uiPriority w:val="99"/>
    <w:unhideWhenUsed/>
    <w:rsid w:val="00792E0C"/>
    <w:pPr>
      <w:spacing w:line="240" w:lineRule="auto"/>
    </w:pPr>
  </w:style>
  <w:style w:type="character" w:customStyle="1" w:styleId="CommentTextChar">
    <w:name w:val="Comment Text Char"/>
    <w:basedOn w:val="DefaultParagraphFont"/>
    <w:link w:val="CommentText"/>
    <w:uiPriority w:val="99"/>
    <w:rsid w:val="00792E0C"/>
    <w:rPr>
      <w:sz w:val="20"/>
      <w:szCs w:val="20"/>
    </w:rPr>
  </w:style>
  <w:style w:type="paragraph" w:styleId="CommentSubject">
    <w:name w:val="annotation subject"/>
    <w:basedOn w:val="CommentText"/>
    <w:next w:val="CommentText"/>
    <w:link w:val="CommentSubjectChar"/>
    <w:uiPriority w:val="99"/>
    <w:semiHidden/>
    <w:unhideWhenUsed/>
    <w:rsid w:val="00792E0C"/>
    <w:rPr>
      <w:b/>
      <w:bCs w:val="0"/>
    </w:rPr>
  </w:style>
  <w:style w:type="character" w:customStyle="1" w:styleId="CommentSubjectChar">
    <w:name w:val="Comment Subject Char"/>
    <w:basedOn w:val="CommentTextChar"/>
    <w:link w:val="CommentSubject"/>
    <w:uiPriority w:val="99"/>
    <w:semiHidden/>
    <w:rsid w:val="00792E0C"/>
    <w:rPr>
      <w:b/>
      <w:bCs/>
      <w:sz w:val="20"/>
      <w:szCs w:val="20"/>
    </w:rPr>
  </w:style>
  <w:style w:type="paragraph" w:styleId="BalloonText">
    <w:name w:val="Balloon Text"/>
    <w:basedOn w:val="Normal"/>
    <w:link w:val="BalloonTextChar"/>
    <w:uiPriority w:val="99"/>
    <w:semiHidden/>
    <w:unhideWhenUsed/>
    <w:rsid w:val="00792E0C"/>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92E0C"/>
    <w:rPr>
      <w:rFonts w:ascii="Segoe UI" w:hAnsi="Segoe UI" w:cs="Segoe UI"/>
      <w:sz w:val="18"/>
      <w:szCs w:val="18"/>
    </w:rPr>
  </w:style>
  <w:style w:type="character" w:styleId="Hyperlink">
    <w:name w:val="Hyperlink"/>
    <w:basedOn w:val="DefaultParagraphFont"/>
    <w:uiPriority w:val="99"/>
    <w:unhideWhenUsed/>
    <w:rsid w:val="00EC1C3A"/>
    <w:rPr>
      <w:color w:val="005091"/>
      <w:u w:val="single"/>
    </w:rPr>
  </w:style>
  <w:style w:type="character" w:styleId="UnresolvedMention">
    <w:name w:val="Unresolved Mention"/>
    <w:basedOn w:val="DefaultParagraphFont"/>
    <w:uiPriority w:val="99"/>
    <w:semiHidden/>
    <w:unhideWhenUsed/>
    <w:rsid w:val="00A639AE"/>
    <w:rPr>
      <w:color w:val="605E5C"/>
      <w:shd w:val="clear" w:color="auto" w:fill="E1DFDD"/>
    </w:rPr>
  </w:style>
  <w:style w:type="table" w:styleId="TableGrid">
    <w:name w:val="Table Grid"/>
    <w:basedOn w:val="TableNormal"/>
    <w:uiPriority w:val="39"/>
    <w:rsid w:val="0087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Heading3"/>
    <w:link w:val="HeaderChar"/>
    <w:uiPriority w:val="99"/>
    <w:unhideWhenUsed/>
    <w:rsid w:val="00D471C9"/>
    <w:pPr>
      <w:spacing w:before="0"/>
      <w:ind w:left="1701" w:right="1383"/>
    </w:pPr>
    <w:rPr>
      <w:rFonts w:ascii="Aharoni" w:hAnsi="Aharoni" w:cs="Aharoni"/>
      <w:sz w:val="56"/>
      <w:szCs w:val="56"/>
    </w:rPr>
  </w:style>
  <w:style w:type="character" w:customStyle="1" w:styleId="HeaderChar">
    <w:name w:val="Header Char"/>
    <w:basedOn w:val="DefaultParagraphFont"/>
    <w:link w:val="Header"/>
    <w:uiPriority w:val="99"/>
    <w:rsid w:val="00D471C9"/>
    <w:rPr>
      <w:rFonts w:ascii="Aharoni" w:eastAsia="Times New Roman" w:hAnsi="Aharoni" w:cs="Aharoni"/>
      <w:b/>
      <w:color w:val="000000" w:themeColor="text1"/>
      <w:sz w:val="56"/>
      <w:szCs w:val="56"/>
      <w:lang w:eastAsia="en-AU"/>
    </w:rPr>
  </w:style>
  <w:style w:type="paragraph" w:styleId="Footer">
    <w:name w:val="footer"/>
    <w:basedOn w:val="Normal"/>
    <w:link w:val="FooterChar"/>
    <w:uiPriority w:val="99"/>
    <w:unhideWhenUsed/>
    <w:rsid w:val="00951D3E"/>
    <w:pPr>
      <w:pBdr>
        <w:top w:val="single" w:sz="4" w:space="10" w:color="B6B6A7"/>
      </w:pBdr>
      <w:tabs>
        <w:tab w:val="right" w:pos="9746"/>
      </w:tabs>
      <w:spacing w:after="0" w:line="240" w:lineRule="auto"/>
    </w:pPr>
  </w:style>
  <w:style w:type="character" w:customStyle="1" w:styleId="FooterChar">
    <w:name w:val="Footer Char"/>
    <w:basedOn w:val="DefaultParagraphFont"/>
    <w:link w:val="Footer"/>
    <w:uiPriority w:val="99"/>
    <w:rsid w:val="00951D3E"/>
    <w:rPr>
      <w:bCs/>
      <w:color w:val="333530"/>
    </w:rPr>
  </w:style>
  <w:style w:type="character" w:customStyle="1" w:styleId="Heading3Char">
    <w:name w:val="Heading 3 Char"/>
    <w:basedOn w:val="DefaultParagraphFont"/>
    <w:link w:val="Heading3"/>
    <w:uiPriority w:val="9"/>
    <w:rsid w:val="002834E1"/>
    <w:rPr>
      <w:rFonts w:ascii="Open Sans" w:eastAsia="Times New Roman" w:hAnsi="Open Sans" w:cs="Open Sans"/>
      <w:b/>
      <w:color w:val="1F3B63" w:themeColor="text2"/>
      <w:sz w:val="24"/>
      <w:szCs w:val="24"/>
      <w:lang w:eastAsia="en-AU"/>
    </w:rPr>
  </w:style>
  <w:style w:type="character" w:styleId="Strong">
    <w:name w:val="Strong"/>
    <w:basedOn w:val="DefaultParagraphFont"/>
    <w:uiPriority w:val="22"/>
    <w:qFormat/>
    <w:rsid w:val="003F3323"/>
    <w:rPr>
      <w:b/>
      <w:bCs/>
    </w:rPr>
  </w:style>
  <w:style w:type="paragraph" w:styleId="NormalWeb">
    <w:name w:val="Normal (Web)"/>
    <w:basedOn w:val="Normal"/>
    <w:uiPriority w:val="99"/>
    <w:semiHidden/>
    <w:unhideWhenUsed/>
    <w:rsid w:val="003F33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4AD3"/>
    <w:rPr>
      <w:color w:val="954F72" w:themeColor="followedHyperlink"/>
      <w:u w:val="single"/>
    </w:rPr>
  </w:style>
  <w:style w:type="paragraph" w:styleId="NoSpacing">
    <w:name w:val="No Spacing"/>
    <w:basedOn w:val="Normal"/>
    <w:uiPriority w:val="1"/>
    <w:qFormat/>
    <w:rsid w:val="00EB28EB"/>
    <w:pPr>
      <w:spacing w:after="0"/>
    </w:pPr>
  </w:style>
  <w:style w:type="character" w:customStyle="1" w:styleId="Heading1Char">
    <w:name w:val="Heading 1 Char"/>
    <w:basedOn w:val="DefaultParagraphFont"/>
    <w:link w:val="Heading1"/>
    <w:uiPriority w:val="9"/>
    <w:rsid w:val="002834E1"/>
    <w:rPr>
      <w:rFonts w:ascii="Open Sans" w:hAnsi="Open Sans" w:cs="Open Sans"/>
      <w:b/>
      <w:bCs/>
      <w:color w:val="1F3B63" w:themeColor="text2"/>
      <w:sz w:val="64"/>
      <w:szCs w:val="64"/>
    </w:rPr>
  </w:style>
  <w:style w:type="character" w:customStyle="1" w:styleId="Heading2Char">
    <w:name w:val="Heading 2 Char"/>
    <w:basedOn w:val="DefaultParagraphFont"/>
    <w:link w:val="Heading2"/>
    <w:uiPriority w:val="9"/>
    <w:rsid w:val="002834E1"/>
    <w:rPr>
      <w:rFonts w:ascii="Open Sans" w:eastAsiaTheme="majorEastAsia" w:hAnsi="Open Sans" w:cs="Open Sans"/>
      <w:b/>
      <w:color w:val="1F3B63" w:themeColor="text2"/>
      <w:sz w:val="32"/>
      <w:szCs w:val="32"/>
    </w:rPr>
  </w:style>
  <w:style w:type="paragraph" w:customStyle="1" w:styleId="Language">
    <w:name w:val="Language"/>
    <w:basedOn w:val="Normal"/>
    <w:qFormat/>
    <w:rsid w:val="00E5255E"/>
    <w:pPr>
      <w:spacing w:before="120" w:after="720"/>
      <w:jc w:val="right"/>
    </w:pPr>
    <w:rPr>
      <w:sz w:val="22"/>
      <w:szCs w:val="22"/>
    </w:rPr>
  </w:style>
  <w:style w:type="paragraph" w:customStyle="1" w:styleId="Headersecondpage">
    <w:name w:val="Header second page"/>
    <w:basedOn w:val="Header"/>
    <w:qFormat/>
    <w:rsid w:val="002834E1"/>
    <w:pPr>
      <w:tabs>
        <w:tab w:val="right" w:pos="8505"/>
      </w:tabs>
      <w:ind w:left="907" w:right="958"/>
    </w:pPr>
    <w:rPr>
      <w:rFonts w:ascii="Open Sans" w:hAnsi="Open Sans" w:cs="Open Sans"/>
      <w:sz w:val="24"/>
      <w:szCs w:val="24"/>
    </w:rPr>
  </w:style>
  <w:style w:type="paragraph" w:styleId="Title">
    <w:name w:val="Title"/>
    <w:basedOn w:val="Normal"/>
    <w:next w:val="Normal"/>
    <w:link w:val="TitleChar"/>
    <w:uiPriority w:val="10"/>
    <w:qFormat/>
    <w:rsid w:val="006B35AF"/>
    <w:pPr>
      <w:spacing w:after="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6B35AF"/>
    <w:rPr>
      <w:rFonts w:ascii="Open Sans" w:eastAsiaTheme="majorEastAsia" w:hAnsi="Open Sans" w:cs="Open Sans"/>
      <w:bCs/>
      <w:spacing w:val="-10"/>
      <w:kern w:val="28"/>
      <w:sz w:val="56"/>
      <w:szCs w:val="56"/>
    </w:rPr>
  </w:style>
  <w:style w:type="character" w:styleId="SubtleEmphasis">
    <w:name w:val="Subtle Emphasis"/>
    <w:basedOn w:val="DefaultParagraphFont"/>
    <w:uiPriority w:val="19"/>
    <w:qFormat/>
    <w:rsid w:val="006B35AF"/>
    <w:rPr>
      <w:i/>
      <w:iCs/>
      <w:color w:val="404040" w:themeColor="text1" w:themeTint="BF"/>
    </w:rPr>
  </w:style>
  <w:style w:type="character" w:styleId="Emphasis">
    <w:name w:val="Emphasis"/>
    <w:basedOn w:val="DefaultParagraphFont"/>
    <w:uiPriority w:val="20"/>
    <w:qFormat/>
    <w:rsid w:val="006B35AF"/>
    <w:rPr>
      <w:i/>
      <w:iCs/>
    </w:rPr>
  </w:style>
  <w:style w:type="character" w:styleId="IntenseEmphasis">
    <w:name w:val="Intense Emphasis"/>
    <w:basedOn w:val="DefaultParagraphFont"/>
    <w:uiPriority w:val="21"/>
    <w:qFormat/>
    <w:rsid w:val="006B35AF"/>
    <w:rPr>
      <w:i/>
      <w:iCs/>
      <w:color w:val="1F3B63" w:themeColor="accent1"/>
    </w:rPr>
  </w:style>
  <w:style w:type="paragraph" w:styleId="Quote">
    <w:name w:val="Quote"/>
    <w:basedOn w:val="Normal"/>
    <w:next w:val="Normal"/>
    <w:link w:val="QuoteChar"/>
    <w:uiPriority w:val="29"/>
    <w:qFormat/>
    <w:rsid w:val="006B35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5AF"/>
    <w:rPr>
      <w:rFonts w:ascii="Open Sans" w:hAnsi="Open Sans" w:cs="Open Sans"/>
      <w:bCs/>
      <w:i/>
      <w:iCs/>
      <w:color w:val="404040" w:themeColor="text1" w:themeTint="BF"/>
      <w:sz w:val="18"/>
      <w:szCs w:val="18"/>
    </w:rPr>
  </w:style>
  <w:style w:type="character" w:styleId="SubtleReference">
    <w:name w:val="Subtle Reference"/>
    <w:basedOn w:val="DefaultParagraphFont"/>
    <w:uiPriority w:val="31"/>
    <w:qFormat/>
    <w:rsid w:val="006B35AF"/>
    <w:rPr>
      <w:smallCaps/>
      <w:color w:val="5A5A5A" w:themeColor="text1" w:themeTint="A5"/>
    </w:rPr>
  </w:style>
  <w:style w:type="paragraph" w:customStyle="1" w:styleId="Factsheettitle">
    <w:name w:val="Factsheet title"/>
    <w:link w:val="FactsheettitleChar"/>
    <w:qFormat/>
    <w:rsid w:val="002834E1"/>
    <w:pPr>
      <w:jc w:val="center"/>
    </w:pPr>
    <w:rPr>
      <w:rFonts w:ascii="Open Sans" w:hAnsi="Open Sans" w:cs="Open Sans"/>
      <w:b/>
      <w:color w:val="1F3B63" w:themeColor="text2"/>
      <w:sz w:val="18"/>
      <w:szCs w:val="18"/>
    </w:rPr>
  </w:style>
  <w:style w:type="character" w:customStyle="1" w:styleId="FactsheettitleChar">
    <w:name w:val="Factsheet title Char"/>
    <w:basedOn w:val="DefaultParagraphFont"/>
    <w:link w:val="Factsheettitle"/>
    <w:rsid w:val="002834E1"/>
    <w:rPr>
      <w:rFonts w:ascii="Open Sans" w:hAnsi="Open Sans" w:cs="Open Sans"/>
      <w:b/>
      <w:color w:val="1F3B63" w:themeColor="text2"/>
      <w:sz w:val="18"/>
      <w:szCs w:val="18"/>
    </w:rPr>
  </w:style>
  <w:style w:type="paragraph" w:customStyle="1" w:styleId="Factsheettabtitle">
    <w:name w:val="Factsheet tab title"/>
    <w:link w:val="FactsheettabtitleChar"/>
    <w:qFormat/>
    <w:rsid w:val="00A84CE7"/>
    <w:pPr>
      <w:jc w:val="center"/>
    </w:pPr>
    <w:rPr>
      <w:rFonts w:ascii="Open Sans" w:hAnsi="Open Sans" w:cs="Open Sans"/>
      <w:b/>
      <w:color w:val="FFFFFF" w:themeColor="background1"/>
      <w:sz w:val="18"/>
      <w:szCs w:val="18"/>
    </w:rPr>
  </w:style>
  <w:style w:type="character" w:customStyle="1" w:styleId="FactsheettabtitleChar">
    <w:name w:val="Factsheet tab title Char"/>
    <w:basedOn w:val="DefaultParagraphFont"/>
    <w:link w:val="Factsheettabtitle"/>
    <w:rsid w:val="00A84CE7"/>
    <w:rPr>
      <w:rFonts w:ascii="Open Sans" w:hAnsi="Open Sans" w:cs="Open Sans"/>
      <w:b/>
      <w:color w:val="FFFFFF" w:themeColor="background1"/>
      <w:sz w:val="18"/>
      <w:szCs w:val="18"/>
    </w:rPr>
  </w:style>
  <w:style w:type="paragraph" w:styleId="Revision">
    <w:name w:val="Revision"/>
    <w:hidden/>
    <w:uiPriority w:val="99"/>
    <w:semiHidden/>
    <w:rsid w:val="005C0970"/>
    <w:pPr>
      <w:spacing w:after="0" w:line="240" w:lineRule="auto"/>
    </w:pPr>
    <w:rPr>
      <w:rFonts w:ascii="Open Sans" w:hAnsi="Open Sans" w:cs="Open Sans"/>
      <w:bCs/>
      <w:color w:val="3335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5792">
      <w:bodyDiv w:val="1"/>
      <w:marLeft w:val="0"/>
      <w:marRight w:val="0"/>
      <w:marTop w:val="0"/>
      <w:marBottom w:val="0"/>
      <w:divBdr>
        <w:top w:val="none" w:sz="0" w:space="0" w:color="auto"/>
        <w:left w:val="none" w:sz="0" w:space="0" w:color="auto"/>
        <w:bottom w:val="none" w:sz="0" w:space="0" w:color="auto"/>
        <w:right w:val="none" w:sz="0" w:space="0" w:color="auto"/>
      </w:divBdr>
    </w:div>
    <w:div w:id="1306354818">
      <w:bodyDiv w:val="1"/>
      <w:marLeft w:val="0"/>
      <w:marRight w:val="0"/>
      <w:marTop w:val="0"/>
      <w:marBottom w:val="0"/>
      <w:divBdr>
        <w:top w:val="none" w:sz="0" w:space="0" w:color="auto"/>
        <w:left w:val="none" w:sz="0" w:space="0" w:color="auto"/>
        <w:bottom w:val="none" w:sz="0" w:space="0" w:color="auto"/>
        <w:right w:val="none" w:sz="0" w:space="0" w:color="auto"/>
      </w:divBdr>
    </w:div>
    <w:div w:id="1490051382">
      <w:bodyDiv w:val="1"/>
      <w:marLeft w:val="0"/>
      <w:marRight w:val="0"/>
      <w:marTop w:val="0"/>
      <w:marBottom w:val="0"/>
      <w:divBdr>
        <w:top w:val="none" w:sz="0" w:space="0" w:color="auto"/>
        <w:left w:val="none" w:sz="0" w:space="0" w:color="auto"/>
        <w:bottom w:val="none" w:sz="0" w:space="0" w:color="auto"/>
        <w:right w:val="none" w:sz="0" w:space="0" w:color="auto"/>
      </w:divBdr>
    </w:div>
    <w:div w:id="21385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t.act.gov.au/case-types/review-of-act-government-decisions" TargetMode="External"/><Relationship Id="rId18" Type="http://schemas.openxmlformats.org/officeDocument/2006/relationships/hyperlink" Target="https://www.acat.act.gov.au/general/accessibil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at.act.gov.au/" TargetMode="External"/><Relationship Id="rId17" Type="http://schemas.openxmlformats.org/officeDocument/2006/relationships/hyperlink" Target="https://www.acat.act.gov.au/__data/assets/pdf_file/0003/1993413/Practice-note-1-of-2022-Communicating-with-the-tribunal.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at.act.gov.au/fees-and-forms/acat-fe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t.act.gov.au/ho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at.act.gov.au/hearings/witness-stateme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catassistance@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t.act.gov.au/hearings/subpoena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ourts.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urts.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CTCT red stringybark">
  <a:themeElements>
    <a:clrScheme name="ACAT">
      <a:dk1>
        <a:sysClr val="windowText" lastClr="000000"/>
      </a:dk1>
      <a:lt1>
        <a:sysClr val="window" lastClr="FFFFFF"/>
      </a:lt1>
      <a:dk2>
        <a:srgbClr val="1F3B63"/>
      </a:dk2>
      <a:lt2>
        <a:srgbClr val="C9B474"/>
      </a:lt2>
      <a:accent1>
        <a:srgbClr val="1F3B63"/>
      </a:accent1>
      <a:accent2>
        <a:srgbClr val="C9B474"/>
      </a:accent2>
      <a:accent3>
        <a:srgbClr val="AA8D4D"/>
      </a:accent3>
      <a:accent4>
        <a:srgbClr val="949D93"/>
      </a:accent4>
      <a:accent5>
        <a:srgbClr val="65695B"/>
      </a:accent5>
      <a:accent6>
        <a:srgbClr val="5C787C"/>
      </a:accent6>
      <a:hlink>
        <a:srgbClr val="0563C1"/>
      </a:hlink>
      <a:folHlink>
        <a:srgbClr val="954F72"/>
      </a:folHlink>
    </a:clrScheme>
    <a:fontScheme name="ACTCT - 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FF62B4F4BE0C45BB72BE66F295DE35" ma:contentTypeVersion="45" ma:contentTypeDescription="Create a new document." ma:contentTypeScope="" ma:versionID="481440a6c35b2fcef2b74e403f75a5a7">
  <xsd:schema xmlns:xsd="http://www.w3.org/2001/XMLSchema" xmlns:xs="http://www.w3.org/2001/XMLSchema" xmlns:p="http://schemas.microsoft.com/office/2006/metadata/properties" xmlns:ns2="37b09cce-eb19-4930-9c7d-452b7ac8c77c" xmlns:ns3="58a62e73-456a-4034-8dc1-8f2527752a2e" targetNamespace="http://schemas.microsoft.com/office/2006/metadata/properties" ma:root="true" ma:fieldsID="180ad6c4fdb8831b86b140115e6b3204" ns2:_="" ns3:_="">
    <xsd:import namespace="37b09cce-eb19-4930-9c7d-452b7ac8c77c"/>
    <xsd:import namespace="58a62e73-456a-4034-8dc1-8f2527752a2e"/>
    <xsd:element name="properties">
      <xsd:complexType>
        <xsd:sequence>
          <xsd:element name="documentManagement">
            <xsd:complexType>
              <xsd:all>
                <xsd:element ref="ns2:ContentTypes" minOccurs="0"/>
                <xsd:element ref="ns2:ACTLCTBranch" minOccurs="0"/>
                <xsd:element ref="ns2:ACTLCTBusinessUnit" minOccurs="0"/>
                <xsd:element ref="ns2:ACTLCTFunction" minOccurs="0"/>
                <xsd:element ref="ns2:ResponsibleDelegates" minOccurs="0"/>
                <xsd:element ref="ns2:Expirydate" minOccurs="0"/>
                <xsd:element ref="ns2:Reviewdate" minOccurs="0"/>
                <xsd:element ref="ns2:Commencementdate0" minOccurs="0"/>
                <xsd:element ref="ns2:CommencementDate" minOccurs="0"/>
                <xsd:element ref="ns2:BusinessFunctions" minOccurs="0"/>
                <xsd:element ref="ns2:MediaServiceMetadata" minOccurs="0"/>
                <xsd:element ref="ns2:MediaServiceFastMetadata" minOccurs="0"/>
                <xsd:element ref="ns2:Tobeconfirmed" minOccurs="0"/>
                <xsd:element ref="ns2:PageName" minOccurs="0"/>
                <xsd:element ref="ns2:MediaServiceDateTaken" minOccurs="0"/>
                <xsd:element ref="ns2:MediaServiceObjectDetectorVersions" minOccurs="0"/>
                <xsd:element ref="ns2:MediaLengthInSeconds" minOccurs="0"/>
                <xsd:element ref="ns2:Status" minOccurs="0"/>
                <xsd:element ref="ns3:SharedWithUsers" minOccurs="0"/>
                <xsd:element ref="ns3:SharedWithDetails" minOccurs="0"/>
                <xsd:element ref="ns2:Tobemigrated"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09cce-eb19-4930-9c7d-452b7ac8c77c" elementFormDefault="qualified">
    <xsd:import namespace="http://schemas.microsoft.com/office/2006/documentManagement/types"/>
    <xsd:import namespace="http://schemas.microsoft.com/office/infopath/2007/PartnerControls"/>
    <xsd:element name="ContentTypes" ma:index="1" nillable="true" ma:displayName="Content Types" ma:format="Dropdown" ma:internalName="ContentTypes">
      <xsd:complexType>
        <xsd:complexContent>
          <xsd:extension base="dms:MultiChoice">
            <xsd:sequence>
              <xsd:element name="Value" maxOccurs="unbounded" minOccurs="0" nillable="true">
                <xsd:simpleType>
                  <xsd:restriction base="dms:Choice">
                    <xsd:enumeration value="Template"/>
                    <xsd:enumeration value="Procedure/Flowchart"/>
                    <xsd:enumeration value="Document"/>
                    <xsd:enumeration value="Policy"/>
                    <xsd:enumeration value="Procedure"/>
                    <xsd:enumeration value="Form"/>
                    <xsd:enumeration value="Checklist"/>
                    <xsd:enumeration value="Contact List"/>
                    <xsd:enumeration value="Factsheet"/>
                    <xsd:enumeration value="External Factsheet"/>
                    <xsd:enumeration value="Strategic"/>
                    <xsd:enumeration value="Email"/>
                    <xsd:enumeration value="Letterhead"/>
                    <xsd:enumeration value="Poster"/>
                    <xsd:enumeration value="Delegations"/>
                    <xsd:enumeration value="Framework"/>
                    <xsd:enumeration value="EDW - Infrastructure/Framework Build"/>
                    <xsd:enumeration value="Governance Documents and Templates"/>
                    <xsd:enumeration value="Intelligence Reports, QON and Submissions"/>
                    <xsd:enumeration value="SQL - AdHoc Scripting"/>
                    <xsd:enumeration value="SQL - Infrastructure/Framework Build"/>
                    <xsd:enumeration value="Brandmark"/>
                    <xsd:enumeration value="Logo"/>
                  </xsd:restriction>
                </xsd:simpleType>
              </xsd:element>
            </xsd:sequence>
          </xsd:extension>
        </xsd:complexContent>
      </xsd:complexType>
    </xsd:element>
    <xsd:element name="ACTLCTBranch" ma:index="2" nillable="true" ma:displayName="ACTCT Branch" ma:format="Dropdown" ma:internalName="ACTLCTBranch" ma:readOnly="false">
      <xsd:simpleType>
        <xsd:union memberTypes="dms:Text">
          <xsd:simpleType>
            <xsd:restriction base="dms:Choice">
              <xsd:enumeration value="Choice 1"/>
              <xsd:enumeration value="Choice 2"/>
              <xsd:enumeration value="Choice 3"/>
            </xsd:restriction>
          </xsd:simpleType>
        </xsd:union>
      </xsd:simpleType>
    </xsd:element>
    <xsd:element name="ACTLCTBusinessUnit" ma:index="3" nillable="true" ma:displayName="ACTCT Business Unit" ma:format="Dropdown" ma:internalName="ACTLCTBusinessUnit" ma:readOnly="false">
      <xsd:simpleType>
        <xsd:union memberTypes="dms:Text">
          <xsd:simpleType>
            <xsd:restriction base="dms:Choice">
              <xsd:enumeration value="Human Resources"/>
              <xsd:enumeration value="Facilities, maintenance, security (PPP)"/>
              <xsd:enumeration value="Russell Fox Library"/>
            </xsd:restriction>
          </xsd:simpleType>
        </xsd:union>
      </xsd:simpleType>
    </xsd:element>
    <xsd:element name="ACTLCTFunction" ma:index="4" nillable="true" ma:displayName="ACTCT Audience" ma:format="Dropdown" ma:internalName="ACTLCTFunction" ma:readOnly="false">
      <xsd:simpleType>
        <xsd:union memberTypes="dms:Text">
          <xsd:simpleType>
            <xsd:restriction base="dms:Choice">
              <xsd:enumeration value="Choice 1"/>
              <xsd:enumeration value="Choice 2"/>
              <xsd:enumeration value="Choice 3"/>
            </xsd:restriction>
          </xsd:simpleType>
        </xsd:union>
      </xsd:simpleType>
    </xsd:element>
    <xsd:element name="ResponsibleDelegates" ma:index="5" nillable="true" ma:displayName="Responsible Delegates" ma:format="Dropdown" ma:list="UserInfo" ma:SharePointGroup="0" ma:internalName="ResponsibleDelegate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irydate" ma:index="6" nillable="true" ma:displayName="Expiry date" ma:format="DateOnly" ma:internalName="Expirydate" ma:readOnly="false">
      <xsd:simpleType>
        <xsd:restriction base="dms:DateTime"/>
      </xsd:simpleType>
    </xsd:element>
    <xsd:element name="Reviewdate" ma:index="7" nillable="true" ma:displayName="Review date" ma:format="DateOnly" ma:internalName="Reviewdate" ma:readOnly="false">
      <xsd:simpleType>
        <xsd:restriction base="dms:DateTime"/>
      </xsd:simpleType>
    </xsd:element>
    <xsd:element name="Commencementdate0" ma:index="8" nillable="true" ma:displayName="Commencement date" ma:format="DateOnly" ma:internalName="Commencementdate0" ma:readOnly="false">
      <xsd:simpleType>
        <xsd:restriction base="dms:DateTime"/>
      </xsd:simpleType>
    </xsd:element>
    <xsd:element name="CommencementDate" ma:index="11" nillable="true" ma:displayName="Commencement Date" ma:format="DateOnly" ma:hidden="true" ma:internalName="CommencementDate" ma:readOnly="false">
      <xsd:simpleType>
        <xsd:restriction base="dms:DateTime"/>
      </xsd:simpleType>
    </xsd:element>
    <xsd:element name="BusinessFunctions" ma:index="12" nillable="true" ma:displayName="Business Functions" ma:description="Business functions for Corporate Service &amp; Strategy" ma:format="Dropdown" ma:hidden="true" ma:internalName="BusinessFunctions" ma:readOnly="false">
      <xsd:simpleType>
        <xsd:restriction base="dms:Choice">
          <xsd:enumeration value="Corporate Information Systems"/>
          <xsd:enumeration value="Finance"/>
          <xsd:enumeration value="Facilities &amp; Projects"/>
          <xsd:enumeration value="Governance &amp; People"/>
          <xsd:enumeration value="Strategic Project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Tobeconfirmed" ma:index="16" nillable="true" ma:displayName="To be confirmed" ma:format="Dropdown" ma:hidden="true" ma:internalName="Tobeconfirmed" ma:readOnly="false">
      <xsd:simpleType>
        <xsd:restriction base="dms:Choice">
          <xsd:enumeration value="To be confirmed"/>
        </xsd:restriction>
      </xsd:simpleType>
    </xsd:element>
    <xsd:element name="PageName" ma:index="20" nillable="true" ma:displayName="Page Name" ma:format="Dropdown" ma:hidden="true" ma:internalName="PageName" ma:readOnly="false">
      <xsd:simpleType>
        <xsd:restriction base="dms:Choice">
          <xsd:enumeration value="Leaving ACTCT"/>
          <xsd:enumeration value="Safety"/>
          <xsd:enumeration value="About Us"/>
          <xsd:enumeration value="MC"/>
          <xsd:enumeration value="Data, Analytics &amp; Reporting"/>
          <xsd:enumeration value="ACAT"/>
          <xsd:enumeration value="Managing Complaints and Feedback"/>
          <xsd:enumeration value="Wellbeing"/>
          <xsd:enumeration value="Get Help"/>
          <xsd:enumeration value="Our Approach to Therapeutic Services"/>
          <xsd:enumeration value="Finance"/>
          <xsd:enumeration value="New to ACTCT"/>
          <xsd:enumeration value="Our Location"/>
          <xsd:enumeration value="SC"/>
          <xsd:enumeration value="Our Team"/>
          <xsd:enumeration value="Recruitment"/>
          <xsd:enumeration value="Emergency Plan and Resources"/>
          <xsd:enumeration value="Russell Fox Library"/>
          <xsd:enumeration value="Reporting an Incident"/>
          <xsd:enumeration value="Our Workplace Conduct"/>
          <xsd:enumeration value="Our Purpose, Values and Strategic Direction"/>
          <xsd:enumeration value="Strategic Project"/>
          <xsd:enumeration value="Property and Facilities"/>
          <xsd:enumeration value="News"/>
          <xsd:enumeration value="People and Governance"/>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hidden="true" ma:internalName="Status" ma:readOnly="false">
      <xsd:simpleType>
        <xsd:restriction base="dms:Choice">
          <xsd:enumeration value="Draft"/>
          <xsd:enumeration value="Current"/>
          <xsd:enumeration value="Expired"/>
        </xsd:restriction>
      </xsd:simpleType>
    </xsd:element>
    <xsd:element name="Tobemigrated" ma:index="29" nillable="true" ma:displayName="Document Current?" ma:format="Dropdown" ma:hidden="true" ma:internalName="Tobemigrated" ma:readOnly="false">
      <xsd:simpleType>
        <xsd:restriction base="dms:Choice">
          <xsd:enumeration value="Yes"/>
          <xsd:enumeration value="No"/>
          <xsd:enumeration value="TBC"/>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hidden="true" ma:internalName="MediaServiceOCR" ma:readOnly="true">
      <xsd:simpleType>
        <xsd:restriction base="dms:Note"/>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2e73-456a-4034-8dc1-8f2527752a2e" elementFormDefault="qualified">
    <xsd:import namespace="http://schemas.microsoft.com/office/2006/documentManagement/types"/>
    <xsd:import namespace="http://schemas.microsoft.com/office/infopath/2007/PartnerControls"/>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element name="TaxCatchAll" ma:index="31" nillable="true" ma:displayName="Taxonomy Catch All Column" ma:hidden="true" ma:list="{5bd9251e-8c4f-4bd2-94c3-bab438b1443c}" ma:internalName="TaxCatchAll" ma:readOnly="false" ma:showField="CatchAllData" ma:web="58a62e73-456a-4034-8dc1-8f2527752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b09cce-eb19-4930-9c7d-452b7ac8c77c">
      <Terms xmlns="http://schemas.microsoft.com/office/infopath/2007/PartnerControls"/>
    </lcf76f155ced4ddcb4097134ff3c332f>
    <TaxCatchAll xmlns="58a62e73-456a-4034-8dc1-8f2527752a2e" xsi:nil="true"/>
    <ACTLCTBranch xmlns="37b09cce-eb19-4930-9c7d-452b7ac8c77c">ACAT</ACTLCTBranch>
    <ACTLCTBusinessUnit xmlns="37b09cce-eb19-4930-9c7d-452b7ac8c77c">All Units</ACTLCTBusinessUnit>
    <Tobeconfirmed xmlns="37b09cce-eb19-4930-9c7d-452b7ac8c77c" xsi:nil="true"/>
    <BusinessFunctions xmlns="37b09cce-eb19-4930-9c7d-452b7ac8c77c" xsi:nil="true"/>
    <ContentTypes xmlns="37b09cce-eb19-4930-9c7d-452b7ac8c77c">
      <Value>Template</Value>
    </ContentTypes>
    <CommencementDate xmlns="37b09cce-eb19-4930-9c7d-452b7ac8c77c" xsi:nil="true"/>
    <Tobemigrated xmlns="37b09cce-eb19-4930-9c7d-452b7ac8c77c" xsi:nil="true"/>
    <Reviewdate xmlns="37b09cce-eb19-4930-9c7d-452b7ac8c77c" xsi:nil="true"/>
    <ResponsibleDelegates xmlns="37b09cce-eb19-4930-9c7d-452b7ac8c77c">
      <UserInfo>
        <DisplayName/>
        <AccountId xsi:nil="true"/>
        <AccountType/>
      </UserInfo>
    </ResponsibleDelegates>
    <Expirydate xmlns="37b09cce-eb19-4930-9c7d-452b7ac8c77c" xsi:nil="true"/>
    <Commencementdate0 xmlns="37b09cce-eb19-4930-9c7d-452b7ac8c77c">2023-11-30T13:00:00+00:00</Commencementdate0>
    <Status xmlns="37b09cce-eb19-4930-9c7d-452b7ac8c77c" xsi:nil="true"/>
    <PageName xmlns="37b09cce-eb19-4930-9c7d-452b7ac8c77c" xsi:nil="true"/>
    <ACTLCTFunction xmlns="37b09cce-eb19-4930-9c7d-452b7ac8c77c">All Functions</ACTLCTFunction>
  </documentManagement>
</p:properties>
</file>

<file path=customXml/itemProps1.xml><?xml version="1.0" encoding="utf-8"?>
<ds:datastoreItem xmlns:ds="http://schemas.openxmlformats.org/officeDocument/2006/customXml" ds:itemID="{624789CE-44D3-49F2-B978-0861901C8EC6}">
  <ds:schemaRefs>
    <ds:schemaRef ds:uri="http://schemas.openxmlformats.org/officeDocument/2006/bibliography"/>
  </ds:schemaRefs>
</ds:datastoreItem>
</file>

<file path=customXml/itemProps2.xml><?xml version="1.0" encoding="utf-8"?>
<ds:datastoreItem xmlns:ds="http://schemas.openxmlformats.org/officeDocument/2006/customXml" ds:itemID="{FFF3DEBD-9D01-437E-8B45-2A6B4F68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09cce-eb19-4930-9c7d-452b7ac8c77c"/>
    <ds:schemaRef ds:uri="58a62e73-456a-4034-8dc1-8f2527752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29ADB-8DCB-4ACE-9484-ADD0A6D89F03}">
  <ds:schemaRefs>
    <ds:schemaRef ds:uri="http://schemas.microsoft.com/sharepoint/v3/contenttype/forms"/>
  </ds:schemaRefs>
</ds:datastoreItem>
</file>

<file path=customXml/itemProps4.xml><?xml version="1.0" encoding="utf-8"?>
<ds:datastoreItem xmlns:ds="http://schemas.openxmlformats.org/officeDocument/2006/customXml" ds:itemID="{9629BD52-032C-4A50-BFEF-F2DC98D4E9A1}">
  <ds:schemaRefs>
    <ds:schemaRef ds:uri="http://schemas.microsoft.com/office/2006/metadata/properties"/>
    <ds:schemaRef ds:uri="http://schemas.microsoft.com/office/infopath/2007/PartnerControls"/>
    <ds:schemaRef ds:uri="37b09cce-eb19-4930-9c7d-452b7ac8c77c"/>
    <ds:schemaRef ds:uri="58a62e73-456a-4034-8dc1-8f2527752a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2009</Words>
  <Characters>11452</Characters>
  <Application>Microsoft Office Word</Application>
  <DocSecurity>6</DocSecurity>
  <Lines>95</Lines>
  <Paragraphs>26</Paragraphs>
  <ScaleCrop>false</ScaleCrop>
  <HeadingPairs>
    <vt:vector size="2" baseType="variant">
      <vt:variant>
        <vt:lpstr>Title</vt:lpstr>
      </vt:variant>
      <vt:variant>
        <vt:i4>1</vt:i4>
      </vt:variant>
    </vt:vector>
  </HeadingPairs>
  <TitlesOfParts>
    <vt:vector size="1" baseType="lpstr">
      <vt:lpstr>External factsheet - ACAT template</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factsheet - ACAT template</dc:title>
  <dc:subject/>
  <dc:creator>Karman, Nicole</dc:creator>
  <cp:keywords/>
  <dc:description/>
  <cp:lastModifiedBy>Carter, Kristy</cp:lastModifiedBy>
  <cp:revision>2</cp:revision>
  <cp:lastPrinted>2024-02-14T23:17:00Z</cp:lastPrinted>
  <dcterms:created xsi:type="dcterms:W3CDTF">2024-02-17T05:22:00Z</dcterms:created>
  <dcterms:modified xsi:type="dcterms:W3CDTF">2024-02-17T05:22:00Z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0x01010037FF62B4F4BE0C45BB72BE66F295DE35</vt:lpwstr>
  </property>
  <property fmtid="{D5CDD505-2E9C-101B-9397-08002B2CF9AE}" pid="3" name="GrammarlyDocumentId">
    <vt:lpwstr>eada30bbb0df44549e64eb7ca0cf5aac5c770d90234363450e02def72f9e437c</vt:lpwstr>
  </property>
  <property fmtid="{D5CDD505-2E9C-101B-9397-08002B2CF9AE}" pid="4" name="MediaServiceImageTags">
    <vt:lpwstr/>
  </property>
</Properties>
</file>